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1"/>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63CA5B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50745FB">
            <w:pPr>
              <w:pStyle w:val="33"/>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3E028D92">
            <w:pPr>
              <w:pStyle w:val="33"/>
              <w:framePr w:wrap="notBeside" w:vAnchor="page" w:hAnchor="page" w:x="1372" w:y="568"/>
              <w:tabs>
                <w:tab w:val="clear" w:pos="4153"/>
                <w:tab w:val="clear" w:pos="8306"/>
              </w:tabs>
              <w:spacing w:line="240" w:lineRule="auto"/>
              <w:ind w:left="3"/>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65.020.30</w:t>
            </w:r>
            <w:r>
              <w:rPr>
                <w:rFonts w:ascii="黑体" w:hAnsi="黑体" w:eastAsia="黑体"/>
                <w:sz w:val="21"/>
                <w:szCs w:val="21"/>
              </w:rPr>
              <w:fldChar w:fldCharType="end"/>
            </w:r>
            <w:bookmarkEnd w:id="0"/>
          </w:p>
        </w:tc>
      </w:tr>
      <w:tr w14:paraId="463AF5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3FF6E61">
            <w:pPr>
              <w:pStyle w:val="33"/>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79DE4AF5">
            <w:pPr>
              <w:pStyle w:val="33"/>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hint="eastAsia" w:ascii="黑体" w:hAnsi="黑体" w:eastAsia="黑体"/>
                <w:sz w:val="21"/>
                <w:szCs w:val="21"/>
              </w:rPr>
              <w:t>B</w:t>
            </w:r>
            <w:r>
              <w:rPr>
                <w:rFonts w:ascii="黑体" w:hAnsi="黑体" w:eastAsia="黑体"/>
                <w:sz w:val="21"/>
                <w:szCs w:val="21"/>
              </w:rPr>
              <w:t xml:space="preserve"> 43</w:t>
            </w:r>
          </w:p>
        </w:tc>
      </w:tr>
    </w:tbl>
    <w:p w14:paraId="6B8CF366">
      <w:pPr>
        <w:pStyle w:val="81"/>
        <w:framePr w:w="9639" w:h="624" w:hRule="exact" w:hSpace="181" w:vSpace="181" w:wrap="around" w:hAnchor="page" w:x="1305" w:y="2269"/>
        <w:rPr>
          <w:rFonts w:ascii="黑体" w:hAnsi="黑体" w:eastAsia="黑体"/>
          <w:b w:val="0"/>
          <w:bCs w:val="0"/>
          <w:w w:val="100"/>
          <w:sz w:val="48"/>
          <w:szCs w:val="48"/>
        </w:rPr>
      </w:pPr>
      <w:bookmarkStart w:id="1" w:name="_Hlk26473981"/>
      <w:r>
        <w:rPr>
          <w:rFonts w:hint="eastAsia" w:ascii="黑体" w:hAnsi="黑体" w:eastAsia="黑体"/>
          <w:b w:val="0"/>
          <w:bCs w:val="0"/>
          <w:w w:val="100"/>
          <w:sz w:val="48"/>
          <w:szCs w:val="48"/>
        </w:rPr>
        <w:t>团体标准</w:t>
      </w:r>
    </w:p>
    <w:bookmarkEnd w:id="1"/>
    <w:p w14:paraId="30D98DB7">
      <w:pPr>
        <w:pStyle w:val="227"/>
      </w:pPr>
      <w:r>
        <w:t>T/</w:t>
      </w:r>
      <w:r>
        <w:rPr>
          <w:rFonts w:hint="default"/>
          <w:lang w:val="en-US"/>
        </w:rPr>
        <w:t>S</w:t>
      </w:r>
      <w:r>
        <w:t>AA</w:t>
      </w:r>
      <w:r>
        <w:rPr>
          <w:rFonts w:hint="default"/>
          <w:lang w:val="en-US"/>
        </w:rPr>
        <w:t>C</w:t>
      </w:r>
      <w:r>
        <w:t xml:space="preserve"> </w:t>
      </w:r>
      <w:r>
        <w:rPr>
          <w:rFonts w:hint="default"/>
          <w:lang w:val="en-US"/>
        </w:rPr>
        <w:t>XXX</w:t>
      </w:r>
      <w:r>
        <w:rPr>
          <w:rFonts w:hAnsi="黑体"/>
        </w:rPr>
        <w:t>—</w:t>
      </w:r>
      <w:r>
        <w:fldChar w:fldCharType="begin">
          <w:ffData>
            <w:name w:val="NSTD_CODE_B"/>
            <w:enabled/>
            <w:calcOnExit w:val="0"/>
            <w:textInput>
              <w:default w:val="XXXX"/>
            </w:textInput>
          </w:ffData>
        </w:fldChar>
      </w:r>
      <w:bookmarkStart w:id="2" w:name="NSTD_CODE_B"/>
      <w:r>
        <w:instrText xml:space="preserve"> FORMTEXT </w:instrText>
      </w:r>
      <w:r>
        <w:fldChar w:fldCharType="separate"/>
      </w:r>
      <w:r>
        <w:t>XXXX</w:t>
      </w:r>
      <w:r>
        <w:fldChar w:fldCharType="end"/>
      </w:r>
      <w:bookmarkEnd w:id="2"/>
    </w:p>
    <w:p w14:paraId="709A83F9">
      <w:pPr>
        <w:pStyle w:val="228"/>
        <w:rPr>
          <w:rFonts w:hAnsi="黑体"/>
        </w:rPr>
      </w:pPr>
      <w:r>
        <w:rPr>
          <w:rFonts w:hAnsi="黑体"/>
        </w:rPr>
        <w:fldChar w:fldCharType="begin">
          <w:ffData>
            <w:name w:val="OSTD_CODE"/>
            <w:enabled/>
            <w:calcOnExit w:val="0"/>
            <w:textInput/>
          </w:ffData>
        </w:fldChar>
      </w:r>
      <w:bookmarkStart w:id="3"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3"/>
    </w:p>
    <w:p w14:paraId="1DE5FBD5">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7A779694">
      <w:pPr>
        <w:pStyle w:val="81"/>
        <w:framePr w:w="9639" w:h="6976" w:hRule="exact" w:hSpace="0" w:vSpace="0" w:wrap="around" w:hAnchor="page" w:y="6408"/>
        <w:jc w:val="center"/>
        <w:rPr>
          <w:rFonts w:ascii="黑体" w:hAnsi="黑体" w:eastAsia="黑体"/>
          <w:b w:val="0"/>
          <w:bCs w:val="0"/>
          <w:w w:val="100"/>
        </w:rPr>
      </w:pPr>
    </w:p>
    <w:p w14:paraId="70E4E4F8">
      <w:pPr>
        <w:pStyle w:val="229"/>
        <w:framePr w:h="6974" w:hRule="exact" w:wrap="around" w:x="1419" w:anchorLock="1"/>
      </w:pPr>
      <w:r>
        <w:rPr>
          <w:rFonts w:hint="eastAsia"/>
        </w:rPr>
        <w:t>乡城藏鸡饲养管理技术规程</w:t>
      </w:r>
    </w:p>
    <w:p w14:paraId="336474ED">
      <w:pPr>
        <w:framePr w:w="9639" w:h="6974" w:hRule="exact" w:wrap="around" w:vAnchor="page" w:hAnchor="page" w:x="1419" w:y="6408" w:anchorLock="1"/>
        <w:ind w:left="-1418"/>
      </w:pPr>
    </w:p>
    <w:p w14:paraId="18042E11">
      <w:pPr>
        <w:pStyle w:val="157"/>
        <w:framePr w:w="9639" w:h="6974" w:hRule="exact" w:wrap="around" w:vAnchor="page" w:hAnchor="page" w:x="1419" w:y="6408" w:anchorLock="1"/>
        <w:textAlignment w:val="bottom"/>
        <w:rPr>
          <w:rFonts w:hint="default" w:ascii="Times New Roman" w:hAnsi="Times New Roman" w:eastAsia="宋体" w:cs="Times New Roman"/>
          <w:spacing w:val="-2"/>
          <w:sz w:val="24"/>
          <w:szCs w:val="24"/>
          <w:lang w:val="en-US" w:eastAsia="zh-CN"/>
        </w:rPr>
      </w:pPr>
      <w:r>
        <w:rPr>
          <w:rFonts w:hint="eastAsia" w:ascii="Times New Roman" w:hAnsi="Times New Roman" w:eastAsia="宋体" w:cs="Times New Roman"/>
          <w:spacing w:val="-2"/>
          <w:sz w:val="24"/>
          <w:szCs w:val="24"/>
          <w:lang w:val="en-US" w:eastAsia="zh-CN"/>
        </w:rPr>
        <w:t xml:space="preserve"> Technical Regulations on breeding and Management</w:t>
      </w:r>
      <w:r>
        <w:rPr>
          <w:rFonts w:hint="default" w:ascii="Times New Roman" w:hAnsi="Times New Roman" w:eastAsia="宋体" w:cs="Times New Roman"/>
          <w:spacing w:val="-2"/>
          <w:sz w:val="24"/>
          <w:szCs w:val="24"/>
          <w:lang w:val="en-US" w:eastAsia="zh-CN"/>
        </w:rPr>
        <w:t xml:space="preserve"> of </w:t>
      </w:r>
      <w:r>
        <w:rPr>
          <w:rFonts w:hint="default" w:cs="Times New Roman"/>
          <w:spacing w:val="-2"/>
          <w:sz w:val="24"/>
          <w:szCs w:val="24"/>
          <w:lang w:val="en-US" w:eastAsia="zh-CN"/>
        </w:rPr>
        <w:t xml:space="preserve"> </w:t>
      </w:r>
      <w:r>
        <w:rPr>
          <w:rFonts w:hint="eastAsia" w:ascii="Times New Roman" w:hAnsi="Times New Roman" w:eastAsia="宋体" w:cs="Times New Roman"/>
          <w:spacing w:val="-2"/>
          <w:sz w:val="24"/>
          <w:szCs w:val="24"/>
          <w:lang w:val="en-US" w:eastAsia="zh-CN"/>
        </w:rPr>
        <w:t>Xiangcheng Tibetan Chicken</w:t>
      </w:r>
    </w:p>
    <w:p w14:paraId="3A4A9B62">
      <w:pPr>
        <w:pStyle w:val="157"/>
        <w:framePr w:w="9639" w:h="6974" w:hRule="exact" w:wrap="around" w:vAnchor="page" w:hAnchor="page" w:x="1419" w:y="6408" w:anchorLock="1"/>
        <w:spacing w:before="440" w:after="160"/>
        <w:textAlignment w:val="bottom"/>
        <w:rPr>
          <w:sz w:val="44"/>
          <w:szCs w:val="44"/>
        </w:rPr>
      </w:pPr>
      <w:r>
        <w:rPr>
          <w:sz w:val="44"/>
          <w:szCs w:val="44"/>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4" w:name="下拉1"/>
      <w:r>
        <w:rPr>
          <w:sz w:val="44"/>
          <w:szCs w:val="44"/>
        </w:rPr>
        <w:instrText xml:space="preserve"> FORMDROPDOWN </w:instrText>
      </w:r>
      <w:r>
        <w:rPr>
          <w:sz w:val="44"/>
          <w:szCs w:val="44"/>
        </w:rPr>
        <w:fldChar w:fldCharType="separate"/>
      </w:r>
      <w:r>
        <w:rPr>
          <w:sz w:val="44"/>
          <w:szCs w:val="44"/>
        </w:rPr>
        <w:fldChar w:fldCharType="end"/>
      </w:r>
      <w:bookmarkEnd w:id="4"/>
    </w:p>
    <w:p w14:paraId="37DDB485">
      <w:pPr>
        <w:pStyle w:val="157"/>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5"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5"/>
    </w:p>
    <w:p w14:paraId="7B670AF7">
      <w:pPr>
        <w:pStyle w:val="157"/>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6" w:name="下拉2"/>
      <w:r>
        <w:rPr>
          <w:b/>
          <w:sz w:val="21"/>
          <w:szCs w:val="28"/>
        </w:rPr>
        <w:instrText xml:space="preserve"> FORMDROPDOWN </w:instrText>
      </w:r>
      <w:r>
        <w:rPr>
          <w:b/>
          <w:sz w:val="21"/>
          <w:szCs w:val="28"/>
        </w:rPr>
        <w:fldChar w:fldCharType="separate"/>
      </w:r>
      <w:r>
        <w:rPr>
          <w:b/>
          <w:sz w:val="21"/>
          <w:szCs w:val="28"/>
        </w:rPr>
        <w:fldChar w:fldCharType="end"/>
      </w:r>
      <w:bookmarkEnd w:id="6"/>
    </w:p>
    <w:p w14:paraId="028E4FDE">
      <w:pPr>
        <w:pStyle w:val="225"/>
        <w:framePr w:wrap="around" w:y="14176"/>
      </w:pPr>
      <w:r>
        <w:rPr>
          <w:rFonts w:ascii="黑体"/>
        </w:rPr>
        <w:fldChar w:fldCharType="begin">
          <w:ffData>
            <w:name w:val="PLSH_DATE_Y"/>
            <w:enabled/>
            <w:calcOnExit w:val="0"/>
            <w:textInput>
              <w:default w:val="XXXX"/>
              <w:maxLength w:val="4"/>
            </w:textInput>
          </w:ffData>
        </w:fldChar>
      </w:r>
      <w:bookmarkStart w:id="7"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7"/>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8"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8"/>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9"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9"/>
      <w:r>
        <w:rPr>
          <w:rFonts w:hint="eastAsia"/>
        </w:rPr>
        <w:t>发布</w:t>
      </w:r>
    </w:p>
    <w:p w14:paraId="686A5FC7">
      <w:pPr>
        <w:pStyle w:val="226"/>
        <w:framePr w:wrap="around" w:y="14176"/>
      </w:pPr>
      <w:r>
        <w:rPr>
          <w:rFonts w:ascii="黑体"/>
        </w:rPr>
        <w:fldChar w:fldCharType="begin">
          <w:ffData>
            <w:name w:val="CROT_DATE_Y"/>
            <w:enabled/>
            <w:calcOnExit w:val="0"/>
            <w:textInput>
              <w:default w:val="XXXX"/>
              <w:maxLength w:val="4"/>
            </w:textInput>
          </w:ffData>
        </w:fldChar>
      </w:r>
      <w:bookmarkStart w:id="10"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0"/>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1"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1"/>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2"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rPr>
          <w:rFonts w:hint="eastAsia"/>
        </w:rPr>
        <w:t>实施</w:t>
      </w:r>
    </w:p>
    <w:p w14:paraId="308C16BC">
      <w:pPr>
        <w:pStyle w:val="183"/>
        <w:rPr>
          <w:rFonts w:hint="eastAsia" w:hAnsi="Calibri"/>
          <w:spacing w:val="20"/>
          <w:sz w:val="28"/>
        </w:rPr>
      </w:pPr>
      <w:r>
        <w:rPr>
          <w:rFonts w:hint="eastAsia" w:hAnsi="Calibri"/>
          <w:spacing w:val="20"/>
          <w:sz w:val="28"/>
          <w:lang w:eastAsia="zh-CN"/>
        </w:rPr>
        <w:t>四川省</w:t>
      </w:r>
      <w:r>
        <w:rPr>
          <w:rFonts w:hint="eastAsia" w:hAnsi="Calibri"/>
          <w:spacing w:val="20"/>
          <w:sz w:val="28"/>
        </w:rPr>
        <w:t>畜牧</w:t>
      </w:r>
      <w:r>
        <w:rPr>
          <w:rFonts w:hint="eastAsia" w:hAnsi="Calibri"/>
          <w:spacing w:val="20"/>
          <w:sz w:val="28"/>
          <w:lang w:eastAsia="zh-CN"/>
        </w:rPr>
        <w:t>兽医学</w:t>
      </w:r>
      <w:r>
        <w:rPr>
          <w:rFonts w:hint="eastAsia" w:hAnsi="Calibri"/>
          <w:spacing w:val="20"/>
          <w:sz w:val="28"/>
        </w:rPr>
        <w:t>会  发布</w:t>
      </w:r>
    </w:p>
    <w:p w14:paraId="48FC2685">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1312"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1312;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46DB3202">
      <w:pPr>
        <w:pStyle w:val="122"/>
        <w:spacing w:after="468"/>
        <w:rPr>
          <w:highlight w:val="none"/>
        </w:rPr>
      </w:pPr>
      <w:bookmarkStart w:id="13" w:name="BookMark2"/>
      <w:r>
        <w:rPr>
          <w:rFonts w:hint="eastAsia"/>
          <w:spacing w:val="320"/>
          <w:highlight w:val="none"/>
        </w:rPr>
        <w:t>目</w:t>
      </w:r>
      <w:r>
        <w:rPr>
          <w:rFonts w:hint="eastAsia"/>
          <w:highlight w:val="none"/>
        </w:rPr>
        <w:t>次</w:t>
      </w:r>
    </w:p>
    <w:p w14:paraId="1B2C4811">
      <w:pPr>
        <w:pStyle w:val="34"/>
        <w:tabs>
          <w:tab w:val="right" w:leader="dot" w:pos="9354"/>
        </w:tabs>
      </w:pPr>
      <w:r>
        <w:rPr>
          <w:rFonts w:hint="default" w:ascii="Times New Roman" w:hAnsi="Times New Roman" w:cs="Times New Roman"/>
        </w:rPr>
        <w:fldChar w:fldCharType="begin"/>
      </w:r>
      <w:r>
        <w:rPr>
          <w:rFonts w:hint="default" w:ascii="Times New Roman" w:hAnsi="Times New Roman" w:cs="Times New Roman"/>
        </w:rPr>
        <w:instrText xml:space="preserve"> TOC \o "1-1" \h \t "标准文件_一级条标题,2,标准文件_附录一级条标题,2," </w:instrText>
      </w:r>
      <w:r>
        <w:rPr>
          <w:rFonts w:hint="default" w:ascii="Times New Roman" w:hAnsi="Times New Roman" w:cs="Times New Roman"/>
        </w:rPr>
        <w:fldChar w:fldCharType="separate"/>
      </w:r>
      <w:r>
        <w:rPr>
          <w:rFonts w:hint="default" w:ascii="Times New Roman" w:hAnsi="Times New Roman" w:cs="Times New Roman"/>
        </w:rPr>
        <w:fldChar w:fldCharType="begin"/>
      </w:r>
      <w:r>
        <w:rPr>
          <w:rFonts w:hint="default" w:ascii="Times New Roman" w:hAnsi="Times New Roman" w:cs="Times New Roman"/>
        </w:rPr>
        <w:instrText xml:space="preserve"> HYPERLINK \l _Toc21162 </w:instrText>
      </w:r>
      <w:r>
        <w:rPr>
          <w:rFonts w:hint="default" w:ascii="Times New Roman" w:hAnsi="Times New Roman" w:cs="Times New Roman"/>
        </w:rPr>
        <w:fldChar w:fldCharType="separate"/>
      </w:r>
      <w:r>
        <w:rPr>
          <w:spacing w:val="320"/>
        </w:rPr>
        <w:t>前</w:t>
      </w:r>
      <w:r>
        <w:t>言</w:t>
      </w:r>
      <w:r>
        <w:tab/>
      </w:r>
      <w:r>
        <w:fldChar w:fldCharType="begin"/>
      </w:r>
      <w:r>
        <w:instrText xml:space="preserve"> PAGEREF _Toc21162 \h </w:instrText>
      </w:r>
      <w:r>
        <w:fldChar w:fldCharType="separate"/>
      </w:r>
      <w:r>
        <w:t>II</w:t>
      </w:r>
      <w:r>
        <w:fldChar w:fldCharType="end"/>
      </w:r>
      <w:r>
        <w:rPr>
          <w:rFonts w:hint="default" w:ascii="Times New Roman" w:hAnsi="Times New Roman" w:cs="Times New Roman"/>
        </w:rPr>
        <w:fldChar w:fldCharType="end"/>
      </w:r>
    </w:p>
    <w:p w14:paraId="32BCD1F2">
      <w:pPr>
        <w:pStyle w:val="34"/>
        <w:tabs>
          <w:tab w:val="right" w:leader="dot" w:pos="9354"/>
        </w:tabs>
      </w:pPr>
      <w:r>
        <w:rPr>
          <w:rFonts w:hint="default" w:ascii="Times New Roman" w:hAnsi="Times New Roman" w:cs="Times New Roman"/>
        </w:rPr>
        <w:fldChar w:fldCharType="begin"/>
      </w:r>
      <w:r>
        <w:rPr>
          <w:rFonts w:hint="default" w:ascii="Times New Roman" w:hAnsi="Times New Roman" w:cs="Times New Roman"/>
        </w:rPr>
        <w:instrText xml:space="preserve"> HYPERLINK \l _Toc25876 </w:instrText>
      </w:r>
      <w:r>
        <w:rPr>
          <w:rFonts w:hint="default" w:ascii="Times New Roman" w:hAnsi="Times New Roman" w:cs="Times New Roman"/>
        </w:rPr>
        <w:fldChar w:fldCharType="separate"/>
      </w:r>
      <w:r>
        <w:rPr>
          <w:rFonts w:hint="eastAsia" w:ascii="黑体" w:eastAsia="黑体"/>
          <w:i w:val="0"/>
        </w:rPr>
        <w:t xml:space="preserve">1 </w:t>
      </w:r>
      <w:r>
        <w:rPr>
          <w:rFonts w:hint="eastAsia"/>
        </w:rPr>
        <w:t>范围</w:t>
      </w:r>
      <w:r>
        <w:tab/>
      </w:r>
      <w:r>
        <w:fldChar w:fldCharType="begin"/>
      </w:r>
      <w:r>
        <w:instrText xml:space="preserve"> PAGEREF _Toc25876 \h </w:instrText>
      </w:r>
      <w:r>
        <w:fldChar w:fldCharType="separate"/>
      </w:r>
      <w:r>
        <w:t>1</w:t>
      </w:r>
      <w:r>
        <w:fldChar w:fldCharType="end"/>
      </w:r>
      <w:r>
        <w:rPr>
          <w:rFonts w:hint="default" w:ascii="Times New Roman" w:hAnsi="Times New Roman" w:cs="Times New Roman"/>
        </w:rPr>
        <w:fldChar w:fldCharType="end"/>
      </w:r>
    </w:p>
    <w:p w14:paraId="3B1CB661">
      <w:pPr>
        <w:pStyle w:val="34"/>
        <w:tabs>
          <w:tab w:val="right" w:leader="dot" w:pos="9354"/>
        </w:tabs>
      </w:pPr>
      <w:r>
        <w:rPr>
          <w:rFonts w:hint="default" w:ascii="Times New Roman" w:hAnsi="Times New Roman" w:cs="Times New Roman"/>
        </w:rPr>
        <w:fldChar w:fldCharType="begin"/>
      </w:r>
      <w:r>
        <w:rPr>
          <w:rFonts w:hint="default" w:ascii="Times New Roman" w:hAnsi="Times New Roman" w:cs="Times New Roman"/>
        </w:rPr>
        <w:instrText xml:space="preserve"> HYPERLINK \l _Toc13577 </w:instrText>
      </w:r>
      <w:r>
        <w:rPr>
          <w:rFonts w:hint="default" w:ascii="Times New Roman" w:hAnsi="Times New Roman" w:cs="Times New Roman"/>
        </w:rPr>
        <w:fldChar w:fldCharType="separate"/>
      </w:r>
      <w:r>
        <w:rPr>
          <w:rFonts w:hint="eastAsia" w:ascii="黑体" w:eastAsia="黑体"/>
          <w:i w:val="0"/>
        </w:rPr>
        <w:t xml:space="preserve">2 </w:t>
      </w:r>
      <w:r>
        <w:rPr>
          <w:rFonts w:hint="eastAsia"/>
        </w:rPr>
        <w:t>规范性引用文件</w:t>
      </w:r>
      <w:r>
        <w:tab/>
      </w:r>
      <w:r>
        <w:fldChar w:fldCharType="begin"/>
      </w:r>
      <w:r>
        <w:instrText xml:space="preserve"> PAGEREF _Toc13577 \h </w:instrText>
      </w:r>
      <w:r>
        <w:fldChar w:fldCharType="separate"/>
      </w:r>
      <w:r>
        <w:t>1</w:t>
      </w:r>
      <w:r>
        <w:fldChar w:fldCharType="end"/>
      </w:r>
      <w:r>
        <w:rPr>
          <w:rFonts w:hint="default" w:ascii="Times New Roman" w:hAnsi="Times New Roman" w:cs="Times New Roman"/>
        </w:rPr>
        <w:fldChar w:fldCharType="end"/>
      </w:r>
    </w:p>
    <w:p w14:paraId="258E3D9C">
      <w:pPr>
        <w:pStyle w:val="34"/>
        <w:tabs>
          <w:tab w:val="right" w:leader="dot" w:pos="9354"/>
        </w:tabs>
      </w:pPr>
      <w:r>
        <w:rPr>
          <w:rFonts w:hint="default" w:ascii="Times New Roman" w:hAnsi="Times New Roman" w:cs="Times New Roman"/>
        </w:rPr>
        <w:fldChar w:fldCharType="begin"/>
      </w:r>
      <w:r>
        <w:rPr>
          <w:rFonts w:hint="default" w:ascii="Times New Roman" w:hAnsi="Times New Roman" w:cs="Times New Roman"/>
        </w:rPr>
        <w:instrText xml:space="preserve"> HYPERLINK \l _Toc26624 </w:instrText>
      </w:r>
      <w:r>
        <w:rPr>
          <w:rFonts w:hint="default" w:ascii="Times New Roman" w:hAnsi="Times New Roman" w:cs="Times New Roman"/>
        </w:rPr>
        <w:fldChar w:fldCharType="separate"/>
      </w:r>
      <w:r>
        <w:rPr>
          <w:rFonts w:hint="eastAsia" w:ascii="黑体" w:eastAsia="黑体"/>
          <w:i w:val="0"/>
        </w:rPr>
        <w:t xml:space="preserve">3 </w:t>
      </w:r>
      <w:r>
        <w:rPr>
          <w:rFonts w:hint="eastAsia"/>
          <w:szCs w:val="21"/>
        </w:rPr>
        <w:t>术语和定义</w:t>
      </w:r>
      <w:r>
        <w:tab/>
      </w:r>
      <w:r>
        <w:fldChar w:fldCharType="begin"/>
      </w:r>
      <w:r>
        <w:instrText xml:space="preserve"> PAGEREF _Toc26624 \h </w:instrText>
      </w:r>
      <w:r>
        <w:fldChar w:fldCharType="separate"/>
      </w:r>
      <w:r>
        <w:t>1</w:t>
      </w:r>
      <w:r>
        <w:fldChar w:fldCharType="end"/>
      </w:r>
      <w:r>
        <w:rPr>
          <w:rFonts w:hint="default" w:ascii="Times New Roman" w:hAnsi="Times New Roman" w:cs="Times New Roman"/>
        </w:rPr>
        <w:fldChar w:fldCharType="end"/>
      </w:r>
    </w:p>
    <w:p w14:paraId="32CE4A06">
      <w:pPr>
        <w:pStyle w:val="43"/>
        <w:tabs>
          <w:tab w:val="right" w:leader="dot" w:pos="9354"/>
          <w:tab w:val="clear" w:pos="9344"/>
        </w:tabs>
      </w:pPr>
      <w:r>
        <w:rPr>
          <w:rFonts w:hint="default" w:ascii="Times New Roman" w:hAnsi="Times New Roman" w:cs="Times New Roman"/>
        </w:rPr>
        <w:fldChar w:fldCharType="begin"/>
      </w:r>
      <w:r>
        <w:rPr>
          <w:rFonts w:hint="default" w:ascii="Times New Roman" w:hAnsi="Times New Roman" w:cs="Times New Roman"/>
        </w:rPr>
        <w:instrText xml:space="preserve"> HYPERLINK \l _Toc32073 </w:instrText>
      </w:r>
      <w:r>
        <w:rPr>
          <w:rFonts w:hint="default" w:ascii="Times New Roman" w:hAnsi="Times New Roman" w:cs="Times New Roma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3.1 </w:t>
      </w:r>
      <w:r>
        <w:t>乡城藏鸡</w:t>
      </w:r>
      <w:r>
        <w:tab/>
      </w:r>
      <w:r>
        <w:fldChar w:fldCharType="begin"/>
      </w:r>
      <w:r>
        <w:instrText xml:space="preserve"> PAGEREF _Toc32073 \h </w:instrText>
      </w:r>
      <w:r>
        <w:fldChar w:fldCharType="separate"/>
      </w:r>
      <w:r>
        <w:t>1</w:t>
      </w:r>
      <w:r>
        <w:fldChar w:fldCharType="end"/>
      </w:r>
      <w:r>
        <w:rPr>
          <w:rFonts w:hint="default" w:ascii="Times New Roman" w:hAnsi="Times New Roman" w:cs="Times New Roman"/>
        </w:rPr>
        <w:fldChar w:fldCharType="end"/>
      </w:r>
    </w:p>
    <w:p w14:paraId="3C124749">
      <w:pPr>
        <w:pStyle w:val="43"/>
        <w:tabs>
          <w:tab w:val="right" w:leader="dot" w:pos="9354"/>
          <w:tab w:val="clear" w:pos="9344"/>
        </w:tabs>
      </w:pPr>
      <w:r>
        <w:rPr>
          <w:rFonts w:hint="default" w:ascii="Times New Roman" w:hAnsi="Times New Roman" w:cs="Times New Roman"/>
        </w:rPr>
        <w:fldChar w:fldCharType="begin"/>
      </w:r>
      <w:r>
        <w:rPr>
          <w:rFonts w:hint="default" w:ascii="Times New Roman" w:hAnsi="Times New Roman" w:cs="Times New Roman"/>
        </w:rPr>
        <w:instrText xml:space="preserve"> HYPERLINK \l _Toc11986 </w:instrText>
      </w:r>
      <w:r>
        <w:rPr>
          <w:rFonts w:hint="default" w:ascii="Times New Roman" w:hAnsi="Times New Roman" w:cs="Times New Roma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3.2 </w:t>
      </w:r>
      <w:r>
        <w:rPr>
          <w:rFonts w:hint="eastAsia"/>
        </w:rPr>
        <w:t>原始藏鸡</w:t>
      </w:r>
      <w:r>
        <w:tab/>
      </w:r>
      <w:r>
        <w:fldChar w:fldCharType="begin"/>
      </w:r>
      <w:r>
        <w:instrText xml:space="preserve"> PAGEREF _Toc11986 \h </w:instrText>
      </w:r>
      <w:r>
        <w:fldChar w:fldCharType="separate"/>
      </w:r>
      <w:r>
        <w:t>1</w:t>
      </w:r>
      <w:r>
        <w:fldChar w:fldCharType="end"/>
      </w:r>
      <w:r>
        <w:rPr>
          <w:rFonts w:hint="default" w:ascii="Times New Roman" w:hAnsi="Times New Roman" w:cs="Times New Roman"/>
        </w:rPr>
        <w:fldChar w:fldCharType="end"/>
      </w:r>
    </w:p>
    <w:p w14:paraId="4E9A20FD">
      <w:pPr>
        <w:pStyle w:val="43"/>
        <w:tabs>
          <w:tab w:val="right" w:leader="dot" w:pos="9354"/>
          <w:tab w:val="clear" w:pos="9344"/>
        </w:tabs>
      </w:pPr>
      <w:r>
        <w:rPr>
          <w:rFonts w:hint="default" w:ascii="Times New Roman" w:hAnsi="Times New Roman" w:cs="Times New Roman"/>
        </w:rPr>
        <w:fldChar w:fldCharType="begin"/>
      </w:r>
      <w:r>
        <w:rPr>
          <w:rFonts w:hint="default" w:ascii="Times New Roman" w:hAnsi="Times New Roman" w:cs="Times New Roman"/>
        </w:rPr>
        <w:instrText xml:space="preserve"> HYPERLINK \l _Toc4665 </w:instrText>
      </w:r>
      <w:r>
        <w:rPr>
          <w:rFonts w:hint="default" w:ascii="Times New Roman" w:hAnsi="Times New Roman" w:cs="Times New Roma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3.3 </w:t>
      </w:r>
      <w:r>
        <w:rPr>
          <w:rFonts w:hint="eastAsia"/>
        </w:rPr>
        <w:t>改良藏鸡</w:t>
      </w:r>
      <w:r>
        <w:tab/>
      </w:r>
      <w:r>
        <w:fldChar w:fldCharType="begin"/>
      </w:r>
      <w:r>
        <w:instrText xml:space="preserve"> PAGEREF _Toc4665 \h </w:instrText>
      </w:r>
      <w:r>
        <w:fldChar w:fldCharType="separate"/>
      </w:r>
      <w:r>
        <w:t>1</w:t>
      </w:r>
      <w:r>
        <w:fldChar w:fldCharType="end"/>
      </w:r>
      <w:r>
        <w:rPr>
          <w:rFonts w:hint="default" w:ascii="Times New Roman" w:hAnsi="Times New Roman" w:cs="Times New Roman"/>
        </w:rPr>
        <w:fldChar w:fldCharType="end"/>
      </w:r>
    </w:p>
    <w:p w14:paraId="6E817E05">
      <w:pPr>
        <w:pStyle w:val="34"/>
        <w:tabs>
          <w:tab w:val="right" w:leader="dot" w:pos="9354"/>
        </w:tabs>
      </w:pPr>
      <w:r>
        <w:rPr>
          <w:rFonts w:hint="default" w:ascii="Times New Roman" w:hAnsi="Times New Roman" w:cs="Times New Roman"/>
        </w:rPr>
        <w:fldChar w:fldCharType="begin"/>
      </w:r>
      <w:r>
        <w:rPr>
          <w:rFonts w:hint="default" w:ascii="Times New Roman" w:hAnsi="Times New Roman" w:cs="Times New Roman"/>
        </w:rPr>
        <w:instrText xml:space="preserve"> HYPERLINK \l _Toc23412 </w:instrText>
      </w:r>
      <w:r>
        <w:rPr>
          <w:rFonts w:hint="default" w:ascii="Times New Roman" w:hAnsi="Times New Roman" w:cs="Times New Roman"/>
        </w:rPr>
        <w:fldChar w:fldCharType="separate"/>
      </w:r>
      <w:r>
        <w:rPr>
          <w:rFonts w:hint="eastAsia" w:ascii="黑体" w:eastAsia="黑体"/>
          <w:i w:val="0"/>
        </w:rPr>
        <w:t xml:space="preserve">4 </w:t>
      </w:r>
      <w:r>
        <w:rPr>
          <w:rFonts w:hint="eastAsia"/>
        </w:rPr>
        <w:t>品种</w:t>
      </w:r>
      <w:r>
        <w:rPr>
          <w:rFonts w:hint="eastAsia"/>
          <w:lang w:eastAsia="zh-CN"/>
        </w:rPr>
        <w:t>来源与特性</w:t>
      </w:r>
      <w:r>
        <w:tab/>
      </w:r>
      <w:r>
        <w:fldChar w:fldCharType="begin"/>
      </w:r>
      <w:r>
        <w:instrText xml:space="preserve"> PAGEREF _Toc23412 \h </w:instrText>
      </w:r>
      <w:r>
        <w:fldChar w:fldCharType="separate"/>
      </w:r>
      <w:r>
        <w:t>1</w:t>
      </w:r>
      <w:r>
        <w:fldChar w:fldCharType="end"/>
      </w:r>
      <w:r>
        <w:rPr>
          <w:rFonts w:hint="default" w:ascii="Times New Roman" w:hAnsi="Times New Roman" w:cs="Times New Roman"/>
        </w:rPr>
        <w:fldChar w:fldCharType="end"/>
      </w:r>
    </w:p>
    <w:p w14:paraId="06834DD3">
      <w:pPr>
        <w:pStyle w:val="34"/>
        <w:tabs>
          <w:tab w:val="right" w:leader="dot" w:pos="9354"/>
        </w:tabs>
      </w:pPr>
      <w:r>
        <w:rPr>
          <w:rFonts w:hint="default" w:ascii="Times New Roman" w:hAnsi="Times New Roman" w:cs="Times New Roman"/>
        </w:rPr>
        <w:fldChar w:fldCharType="begin"/>
      </w:r>
      <w:r>
        <w:rPr>
          <w:rFonts w:hint="default" w:ascii="Times New Roman" w:hAnsi="Times New Roman" w:cs="Times New Roman"/>
        </w:rPr>
        <w:instrText xml:space="preserve"> HYPERLINK \l _Toc21284 </w:instrText>
      </w:r>
      <w:r>
        <w:rPr>
          <w:rFonts w:hint="default" w:ascii="Times New Roman" w:hAnsi="Times New Roman" w:cs="Times New Roman"/>
        </w:rPr>
        <w:fldChar w:fldCharType="separate"/>
      </w:r>
      <w:r>
        <w:rPr>
          <w:rFonts w:hint="eastAsia" w:ascii="黑体" w:eastAsia="黑体"/>
          <w:i w:val="0"/>
        </w:rPr>
        <w:t xml:space="preserve">5 </w:t>
      </w:r>
      <w:r>
        <w:rPr>
          <w:rFonts w:hint="eastAsia"/>
          <w:lang w:eastAsia="zh-CN"/>
        </w:rPr>
        <w:t>雏鸡来源</w:t>
      </w:r>
      <w:r>
        <w:tab/>
      </w:r>
      <w:r>
        <w:fldChar w:fldCharType="begin"/>
      </w:r>
      <w:r>
        <w:instrText xml:space="preserve"> PAGEREF _Toc21284 \h </w:instrText>
      </w:r>
      <w:r>
        <w:fldChar w:fldCharType="separate"/>
      </w:r>
      <w:r>
        <w:t>2</w:t>
      </w:r>
      <w:r>
        <w:fldChar w:fldCharType="end"/>
      </w:r>
      <w:r>
        <w:rPr>
          <w:rFonts w:hint="default" w:ascii="Times New Roman" w:hAnsi="Times New Roman" w:cs="Times New Roman"/>
        </w:rPr>
        <w:fldChar w:fldCharType="end"/>
      </w:r>
    </w:p>
    <w:p w14:paraId="087977EC">
      <w:pPr>
        <w:pStyle w:val="34"/>
        <w:tabs>
          <w:tab w:val="right" w:leader="dot" w:pos="9354"/>
        </w:tabs>
      </w:pPr>
      <w:r>
        <w:rPr>
          <w:rFonts w:hint="default" w:ascii="Times New Roman" w:hAnsi="Times New Roman" w:cs="Times New Roman"/>
        </w:rPr>
        <w:fldChar w:fldCharType="begin"/>
      </w:r>
      <w:r>
        <w:rPr>
          <w:rFonts w:hint="default" w:ascii="Times New Roman" w:hAnsi="Times New Roman" w:cs="Times New Roman"/>
        </w:rPr>
        <w:instrText xml:space="preserve"> HYPERLINK \l _Toc10465 </w:instrText>
      </w:r>
      <w:r>
        <w:rPr>
          <w:rFonts w:hint="default" w:ascii="Times New Roman" w:hAnsi="Times New Roman" w:cs="Times New Roman"/>
        </w:rPr>
        <w:fldChar w:fldCharType="separate"/>
      </w:r>
      <w:r>
        <w:rPr>
          <w:rFonts w:hint="eastAsia" w:ascii="黑体" w:eastAsia="黑体"/>
          <w:i w:val="0"/>
        </w:rPr>
        <w:t xml:space="preserve">6 </w:t>
      </w:r>
      <w:r>
        <w:rPr>
          <w:rFonts w:hint="eastAsia"/>
          <w:lang w:eastAsia="zh-CN"/>
        </w:rPr>
        <w:t>饲养方式与阶段划分</w:t>
      </w:r>
      <w:r>
        <w:tab/>
      </w:r>
      <w:r>
        <w:fldChar w:fldCharType="begin"/>
      </w:r>
      <w:r>
        <w:instrText xml:space="preserve"> PAGEREF _Toc10465 \h </w:instrText>
      </w:r>
      <w:r>
        <w:fldChar w:fldCharType="separate"/>
      </w:r>
      <w:r>
        <w:t>2</w:t>
      </w:r>
      <w:r>
        <w:fldChar w:fldCharType="end"/>
      </w:r>
      <w:r>
        <w:rPr>
          <w:rFonts w:hint="default" w:ascii="Times New Roman" w:hAnsi="Times New Roman" w:cs="Times New Roman"/>
        </w:rPr>
        <w:fldChar w:fldCharType="end"/>
      </w:r>
    </w:p>
    <w:p w14:paraId="2013D7EA">
      <w:pPr>
        <w:pStyle w:val="43"/>
        <w:tabs>
          <w:tab w:val="right" w:leader="dot" w:pos="9354"/>
          <w:tab w:val="clear" w:pos="9344"/>
        </w:tabs>
      </w:pPr>
      <w:r>
        <w:rPr>
          <w:rFonts w:hint="default" w:ascii="Times New Roman" w:hAnsi="Times New Roman" w:cs="Times New Roman"/>
        </w:rPr>
        <w:fldChar w:fldCharType="begin"/>
      </w:r>
      <w:r>
        <w:rPr>
          <w:rFonts w:hint="default" w:ascii="Times New Roman" w:hAnsi="Times New Roman" w:cs="Times New Roman"/>
        </w:rPr>
        <w:instrText xml:space="preserve"> HYPERLINK \l _Toc3185 </w:instrText>
      </w:r>
      <w:r>
        <w:rPr>
          <w:rFonts w:hint="default" w:ascii="Times New Roman" w:hAnsi="Times New Roman" w:cs="Times New Roma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6.1 </w:t>
      </w:r>
      <w:r>
        <w:rPr>
          <w:rFonts w:hint="eastAsia"/>
        </w:rPr>
        <w:t>育雏育成期</w:t>
      </w:r>
      <w:r>
        <w:tab/>
      </w:r>
      <w:r>
        <w:fldChar w:fldCharType="begin"/>
      </w:r>
      <w:r>
        <w:instrText xml:space="preserve"> PAGEREF _Toc3185 \h </w:instrText>
      </w:r>
      <w:r>
        <w:fldChar w:fldCharType="separate"/>
      </w:r>
      <w:r>
        <w:t>2</w:t>
      </w:r>
      <w:r>
        <w:fldChar w:fldCharType="end"/>
      </w:r>
      <w:r>
        <w:rPr>
          <w:rFonts w:hint="default" w:ascii="Times New Roman" w:hAnsi="Times New Roman" w:cs="Times New Roman"/>
        </w:rPr>
        <w:fldChar w:fldCharType="end"/>
      </w:r>
    </w:p>
    <w:p w14:paraId="3EDB3CF1">
      <w:pPr>
        <w:pStyle w:val="43"/>
        <w:tabs>
          <w:tab w:val="right" w:leader="dot" w:pos="9354"/>
          <w:tab w:val="clear" w:pos="9344"/>
        </w:tabs>
      </w:pPr>
      <w:r>
        <w:rPr>
          <w:rFonts w:hint="default" w:ascii="Times New Roman" w:hAnsi="Times New Roman" w:cs="Times New Roman"/>
        </w:rPr>
        <w:fldChar w:fldCharType="begin"/>
      </w:r>
      <w:r>
        <w:rPr>
          <w:rFonts w:hint="default" w:ascii="Times New Roman" w:hAnsi="Times New Roman" w:cs="Times New Roman"/>
        </w:rPr>
        <w:instrText xml:space="preserve"> HYPERLINK \l _Toc8662 </w:instrText>
      </w:r>
      <w:r>
        <w:rPr>
          <w:rFonts w:hint="default" w:ascii="Times New Roman" w:hAnsi="Times New Roman" w:cs="Times New Roma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6.2 </w:t>
      </w:r>
      <w:r>
        <w:t>育肥期</w:t>
      </w:r>
      <w:r>
        <w:tab/>
      </w:r>
      <w:r>
        <w:fldChar w:fldCharType="begin"/>
      </w:r>
      <w:r>
        <w:instrText xml:space="preserve"> PAGEREF _Toc8662 \h </w:instrText>
      </w:r>
      <w:r>
        <w:fldChar w:fldCharType="separate"/>
      </w:r>
      <w:r>
        <w:t>2</w:t>
      </w:r>
      <w:r>
        <w:fldChar w:fldCharType="end"/>
      </w:r>
      <w:r>
        <w:rPr>
          <w:rFonts w:hint="default" w:ascii="Times New Roman" w:hAnsi="Times New Roman" w:cs="Times New Roman"/>
        </w:rPr>
        <w:fldChar w:fldCharType="end"/>
      </w:r>
    </w:p>
    <w:p w14:paraId="7079A2E3">
      <w:pPr>
        <w:pStyle w:val="43"/>
        <w:tabs>
          <w:tab w:val="right" w:leader="dot" w:pos="9354"/>
          <w:tab w:val="clear" w:pos="9344"/>
        </w:tabs>
      </w:pPr>
      <w:r>
        <w:rPr>
          <w:rFonts w:hint="default" w:ascii="Times New Roman" w:hAnsi="Times New Roman" w:cs="Times New Roman"/>
        </w:rPr>
        <w:fldChar w:fldCharType="begin"/>
      </w:r>
      <w:r>
        <w:rPr>
          <w:rFonts w:hint="default" w:ascii="Times New Roman" w:hAnsi="Times New Roman" w:cs="Times New Roman"/>
        </w:rPr>
        <w:instrText xml:space="preserve"> HYPERLINK \l _Toc5656 </w:instrText>
      </w:r>
      <w:r>
        <w:rPr>
          <w:rFonts w:hint="default" w:ascii="Times New Roman" w:hAnsi="Times New Roman" w:cs="Times New Roma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6.3 </w:t>
      </w:r>
      <w:r>
        <w:t>产蛋期</w:t>
      </w:r>
      <w:r>
        <w:tab/>
      </w:r>
      <w:r>
        <w:fldChar w:fldCharType="begin"/>
      </w:r>
      <w:r>
        <w:instrText xml:space="preserve"> PAGEREF _Toc5656 \h </w:instrText>
      </w:r>
      <w:r>
        <w:fldChar w:fldCharType="separate"/>
      </w:r>
      <w:r>
        <w:t>2</w:t>
      </w:r>
      <w:r>
        <w:fldChar w:fldCharType="end"/>
      </w:r>
      <w:r>
        <w:rPr>
          <w:rFonts w:hint="default" w:ascii="Times New Roman" w:hAnsi="Times New Roman" w:cs="Times New Roman"/>
        </w:rPr>
        <w:fldChar w:fldCharType="end"/>
      </w:r>
    </w:p>
    <w:p w14:paraId="3A4DA20D">
      <w:pPr>
        <w:pStyle w:val="34"/>
        <w:tabs>
          <w:tab w:val="right" w:leader="dot" w:pos="9354"/>
        </w:tabs>
      </w:pPr>
      <w:r>
        <w:rPr>
          <w:rFonts w:hint="default" w:ascii="Times New Roman" w:hAnsi="Times New Roman" w:cs="Times New Roman"/>
        </w:rPr>
        <w:fldChar w:fldCharType="begin"/>
      </w:r>
      <w:r>
        <w:rPr>
          <w:rFonts w:hint="default" w:ascii="Times New Roman" w:hAnsi="Times New Roman" w:cs="Times New Roman"/>
        </w:rPr>
        <w:instrText xml:space="preserve"> HYPERLINK \l _Toc32242 </w:instrText>
      </w:r>
      <w:r>
        <w:rPr>
          <w:rFonts w:hint="default" w:ascii="Times New Roman" w:hAnsi="Times New Roman" w:cs="Times New Roman"/>
        </w:rPr>
        <w:fldChar w:fldCharType="separate"/>
      </w:r>
      <w:r>
        <w:rPr>
          <w:rFonts w:hint="eastAsia" w:ascii="黑体" w:eastAsia="黑体"/>
          <w:i w:val="0"/>
        </w:rPr>
        <w:t xml:space="preserve">7 </w:t>
      </w:r>
      <w:r>
        <w:rPr>
          <w:rFonts w:hint="eastAsia"/>
          <w:lang w:val="en-US" w:eastAsia="zh-CN"/>
        </w:rPr>
        <w:t>种鸡</w:t>
      </w:r>
      <w:r>
        <w:rPr>
          <w:rFonts w:hint="eastAsia"/>
        </w:rPr>
        <w:t>饲养管理</w:t>
      </w:r>
      <w:r>
        <w:tab/>
      </w:r>
      <w:r>
        <w:fldChar w:fldCharType="begin"/>
      </w:r>
      <w:r>
        <w:instrText xml:space="preserve"> PAGEREF _Toc32242 \h </w:instrText>
      </w:r>
      <w:r>
        <w:fldChar w:fldCharType="separate"/>
      </w:r>
      <w:r>
        <w:t>2</w:t>
      </w:r>
      <w:r>
        <w:fldChar w:fldCharType="end"/>
      </w:r>
      <w:r>
        <w:rPr>
          <w:rFonts w:hint="default" w:ascii="Times New Roman" w:hAnsi="Times New Roman" w:cs="Times New Roman"/>
        </w:rPr>
        <w:fldChar w:fldCharType="end"/>
      </w:r>
    </w:p>
    <w:p w14:paraId="4522803E">
      <w:pPr>
        <w:pStyle w:val="43"/>
        <w:tabs>
          <w:tab w:val="right" w:leader="dot" w:pos="9354"/>
          <w:tab w:val="clear" w:pos="9344"/>
        </w:tabs>
      </w:pPr>
      <w:r>
        <w:rPr>
          <w:rFonts w:hint="default" w:ascii="Times New Roman" w:hAnsi="Times New Roman" w:cs="Times New Roman"/>
        </w:rPr>
        <w:fldChar w:fldCharType="begin"/>
      </w:r>
      <w:r>
        <w:rPr>
          <w:rFonts w:hint="default" w:ascii="Times New Roman" w:hAnsi="Times New Roman" w:cs="Times New Roman"/>
        </w:rPr>
        <w:instrText xml:space="preserve"> HYPERLINK \l _Toc4785 </w:instrText>
      </w:r>
      <w:r>
        <w:rPr>
          <w:rFonts w:hint="default" w:ascii="Times New Roman" w:hAnsi="Times New Roman" w:cs="Times New Roma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7.1 </w:t>
      </w:r>
      <w:r>
        <w:rPr>
          <w:rFonts w:ascii="Times New Roman"/>
        </w:rPr>
        <w:t>育雏育成期</w:t>
      </w:r>
      <w:r>
        <w:tab/>
      </w:r>
      <w:r>
        <w:fldChar w:fldCharType="begin"/>
      </w:r>
      <w:r>
        <w:instrText xml:space="preserve"> PAGEREF _Toc4785 \h </w:instrText>
      </w:r>
      <w:r>
        <w:fldChar w:fldCharType="separate"/>
      </w:r>
      <w:r>
        <w:t>2</w:t>
      </w:r>
      <w:r>
        <w:fldChar w:fldCharType="end"/>
      </w:r>
      <w:r>
        <w:rPr>
          <w:rFonts w:hint="default" w:ascii="Times New Roman" w:hAnsi="Times New Roman" w:cs="Times New Roman"/>
        </w:rPr>
        <w:fldChar w:fldCharType="end"/>
      </w:r>
    </w:p>
    <w:p w14:paraId="7C5B0D77">
      <w:pPr>
        <w:pStyle w:val="43"/>
        <w:tabs>
          <w:tab w:val="right" w:leader="dot" w:pos="9354"/>
          <w:tab w:val="clear" w:pos="9344"/>
        </w:tabs>
      </w:pPr>
      <w:r>
        <w:rPr>
          <w:rFonts w:hint="default" w:ascii="Times New Roman" w:hAnsi="Times New Roman" w:cs="Times New Roman"/>
        </w:rPr>
        <w:fldChar w:fldCharType="begin"/>
      </w:r>
      <w:r>
        <w:rPr>
          <w:rFonts w:hint="default" w:ascii="Times New Roman" w:hAnsi="Times New Roman" w:cs="Times New Roman"/>
        </w:rPr>
        <w:instrText xml:space="preserve"> HYPERLINK \l _Toc24827 </w:instrText>
      </w:r>
      <w:r>
        <w:rPr>
          <w:rFonts w:hint="default" w:ascii="Times New Roman" w:hAnsi="Times New Roman" w:cs="Times New Roma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7.2 </w:t>
      </w:r>
      <w:r>
        <w:rPr>
          <w:rFonts w:hint="eastAsia"/>
        </w:rPr>
        <w:t>产蛋期</w:t>
      </w:r>
      <w:r>
        <w:tab/>
      </w:r>
      <w:r>
        <w:fldChar w:fldCharType="begin"/>
      </w:r>
      <w:r>
        <w:instrText xml:space="preserve"> PAGEREF _Toc24827 \h </w:instrText>
      </w:r>
      <w:r>
        <w:fldChar w:fldCharType="separate"/>
      </w:r>
      <w:r>
        <w:t>5</w:t>
      </w:r>
      <w:r>
        <w:fldChar w:fldCharType="end"/>
      </w:r>
      <w:r>
        <w:rPr>
          <w:rFonts w:hint="default" w:ascii="Times New Roman" w:hAnsi="Times New Roman" w:cs="Times New Roman"/>
        </w:rPr>
        <w:fldChar w:fldCharType="end"/>
      </w:r>
    </w:p>
    <w:p w14:paraId="58919F68">
      <w:pPr>
        <w:pStyle w:val="43"/>
        <w:tabs>
          <w:tab w:val="right" w:leader="dot" w:pos="9354"/>
          <w:tab w:val="clear" w:pos="9344"/>
        </w:tabs>
      </w:pPr>
      <w:r>
        <w:rPr>
          <w:rFonts w:hint="default" w:ascii="Times New Roman" w:hAnsi="Times New Roman" w:cs="Times New Roman"/>
        </w:rPr>
        <w:fldChar w:fldCharType="begin"/>
      </w:r>
      <w:r>
        <w:rPr>
          <w:rFonts w:hint="default" w:ascii="Times New Roman" w:hAnsi="Times New Roman" w:cs="Times New Roman"/>
        </w:rPr>
        <w:instrText xml:space="preserve"> HYPERLINK \l _Toc15417 </w:instrText>
      </w:r>
      <w:r>
        <w:rPr>
          <w:rFonts w:hint="default" w:ascii="Times New Roman" w:hAnsi="Times New Roman" w:cs="Times New Roma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7.3 </w:t>
      </w:r>
      <w:r>
        <w:rPr>
          <w:rFonts w:hint="eastAsia"/>
          <w:lang w:eastAsia="zh-CN"/>
        </w:rPr>
        <w:t>疾病防控</w:t>
      </w:r>
      <w:r>
        <w:tab/>
      </w:r>
      <w:r>
        <w:fldChar w:fldCharType="begin"/>
      </w:r>
      <w:r>
        <w:instrText xml:space="preserve"> PAGEREF _Toc15417 \h </w:instrText>
      </w:r>
      <w:r>
        <w:fldChar w:fldCharType="separate"/>
      </w:r>
      <w:r>
        <w:t>5</w:t>
      </w:r>
      <w:r>
        <w:fldChar w:fldCharType="end"/>
      </w:r>
      <w:r>
        <w:rPr>
          <w:rFonts w:hint="default" w:ascii="Times New Roman" w:hAnsi="Times New Roman" w:cs="Times New Roman"/>
        </w:rPr>
        <w:fldChar w:fldCharType="end"/>
      </w:r>
    </w:p>
    <w:p w14:paraId="1F9746F4">
      <w:pPr>
        <w:pStyle w:val="43"/>
        <w:tabs>
          <w:tab w:val="right" w:leader="dot" w:pos="9354"/>
          <w:tab w:val="clear" w:pos="9344"/>
        </w:tabs>
      </w:pPr>
      <w:r>
        <w:rPr>
          <w:rFonts w:hint="default" w:ascii="Times New Roman" w:hAnsi="Times New Roman" w:cs="Times New Roman"/>
        </w:rPr>
        <w:fldChar w:fldCharType="begin"/>
      </w:r>
      <w:r>
        <w:rPr>
          <w:rFonts w:hint="default" w:ascii="Times New Roman" w:hAnsi="Times New Roman" w:cs="Times New Roman"/>
        </w:rPr>
        <w:instrText xml:space="preserve"> HYPERLINK \l _Toc21791 </w:instrText>
      </w:r>
      <w:r>
        <w:rPr>
          <w:rFonts w:hint="default" w:ascii="Times New Roman" w:hAnsi="Times New Roman" w:cs="Times New Roma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7.4 </w:t>
      </w:r>
      <w:r>
        <w:rPr>
          <w:rFonts w:ascii="Times New Roman"/>
        </w:rPr>
        <w:t>人工孵化</w:t>
      </w:r>
      <w:r>
        <w:tab/>
      </w:r>
      <w:r>
        <w:fldChar w:fldCharType="begin"/>
      </w:r>
      <w:r>
        <w:instrText xml:space="preserve"> PAGEREF _Toc21791 \h </w:instrText>
      </w:r>
      <w:r>
        <w:fldChar w:fldCharType="separate"/>
      </w:r>
      <w:r>
        <w:t>6</w:t>
      </w:r>
      <w:r>
        <w:fldChar w:fldCharType="end"/>
      </w:r>
      <w:r>
        <w:rPr>
          <w:rFonts w:hint="default" w:ascii="Times New Roman" w:hAnsi="Times New Roman" w:cs="Times New Roman"/>
        </w:rPr>
        <w:fldChar w:fldCharType="end"/>
      </w:r>
    </w:p>
    <w:p w14:paraId="1CFE4BF8">
      <w:pPr>
        <w:pStyle w:val="34"/>
        <w:tabs>
          <w:tab w:val="right" w:leader="dot" w:pos="9354"/>
        </w:tabs>
      </w:pPr>
      <w:r>
        <w:rPr>
          <w:rFonts w:hint="default" w:ascii="Times New Roman" w:hAnsi="Times New Roman" w:cs="Times New Roman"/>
        </w:rPr>
        <w:fldChar w:fldCharType="begin"/>
      </w:r>
      <w:r>
        <w:rPr>
          <w:rFonts w:hint="default" w:ascii="Times New Roman" w:hAnsi="Times New Roman" w:cs="Times New Roman"/>
        </w:rPr>
        <w:instrText xml:space="preserve"> HYPERLINK \l _Toc21436 </w:instrText>
      </w:r>
      <w:r>
        <w:rPr>
          <w:rFonts w:hint="default" w:ascii="Times New Roman" w:hAnsi="Times New Roman" w:cs="Times New Roman"/>
        </w:rPr>
        <w:fldChar w:fldCharType="separate"/>
      </w:r>
      <w:r>
        <w:rPr>
          <w:rFonts w:hint="eastAsia" w:ascii="黑体" w:eastAsia="黑体"/>
          <w:i w:val="0"/>
        </w:rPr>
        <w:t xml:space="preserve">8 </w:t>
      </w:r>
      <w:r>
        <w:rPr>
          <w:rFonts w:hint="eastAsia"/>
        </w:rPr>
        <w:t>商品鸡饲养管理</w:t>
      </w:r>
      <w:r>
        <w:tab/>
      </w:r>
      <w:r>
        <w:fldChar w:fldCharType="begin"/>
      </w:r>
      <w:r>
        <w:instrText xml:space="preserve"> PAGEREF _Toc21436 \h </w:instrText>
      </w:r>
      <w:r>
        <w:fldChar w:fldCharType="separate"/>
      </w:r>
      <w:r>
        <w:t>6</w:t>
      </w:r>
      <w:r>
        <w:fldChar w:fldCharType="end"/>
      </w:r>
      <w:r>
        <w:rPr>
          <w:rFonts w:hint="default" w:ascii="Times New Roman" w:hAnsi="Times New Roman" w:cs="Times New Roman"/>
        </w:rPr>
        <w:fldChar w:fldCharType="end"/>
      </w:r>
    </w:p>
    <w:p w14:paraId="055249F4">
      <w:pPr>
        <w:pStyle w:val="43"/>
        <w:tabs>
          <w:tab w:val="right" w:leader="dot" w:pos="9354"/>
          <w:tab w:val="clear" w:pos="9344"/>
        </w:tabs>
      </w:pPr>
      <w:r>
        <w:rPr>
          <w:rFonts w:hint="default" w:ascii="Times New Roman" w:hAnsi="Times New Roman" w:cs="Times New Roman"/>
        </w:rPr>
        <w:fldChar w:fldCharType="begin"/>
      </w:r>
      <w:r>
        <w:rPr>
          <w:rFonts w:hint="default" w:ascii="Times New Roman" w:hAnsi="Times New Roman" w:cs="Times New Roman"/>
        </w:rPr>
        <w:instrText xml:space="preserve"> HYPERLINK \l _Toc24683 </w:instrText>
      </w:r>
      <w:r>
        <w:rPr>
          <w:rFonts w:hint="default" w:ascii="Times New Roman" w:hAnsi="Times New Roman" w:cs="Times New Roma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8.1 </w:t>
      </w:r>
      <w:r>
        <w:rPr>
          <w:rFonts w:hint="eastAsia"/>
        </w:rPr>
        <w:t>育雏育成期</w:t>
      </w:r>
      <w:r>
        <w:tab/>
      </w:r>
      <w:r>
        <w:fldChar w:fldCharType="begin"/>
      </w:r>
      <w:r>
        <w:instrText xml:space="preserve"> PAGEREF _Toc24683 \h </w:instrText>
      </w:r>
      <w:r>
        <w:fldChar w:fldCharType="separate"/>
      </w:r>
      <w:r>
        <w:t>6</w:t>
      </w:r>
      <w:r>
        <w:fldChar w:fldCharType="end"/>
      </w:r>
      <w:r>
        <w:rPr>
          <w:rFonts w:hint="default" w:ascii="Times New Roman" w:hAnsi="Times New Roman" w:cs="Times New Roman"/>
        </w:rPr>
        <w:fldChar w:fldCharType="end"/>
      </w:r>
    </w:p>
    <w:p w14:paraId="2286A157">
      <w:pPr>
        <w:pStyle w:val="43"/>
        <w:tabs>
          <w:tab w:val="right" w:leader="dot" w:pos="9354"/>
          <w:tab w:val="clear" w:pos="9344"/>
        </w:tabs>
      </w:pPr>
      <w:r>
        <w:rPr>
          <w:rFonts w:hint="default" w:ascii="Times New Roman" w:hAnsi="Times New Roman" w:cs="Times New Roman"/>
        </w:rPr>
        <w:fldChar w:fldCharType="begin"/>
      </w:r>
      <w:r>
        <w:rPr>
          <w:rFonts w:hint="default" w:ascii="Times New Roman" w:hAnsi="Times New Roman" w:cs="Times New Roman"/>
        </w:rPr>
        <w:instrText xml:space="preserve"> HYPERLINK \l _Toc13183 </w:instrText>
      </w:r>
      <w:r>
        <w:rPr>
          <w:rFonts w:hint="default" w:ascii="Times New Roman" w:hAnsi="Times New Roman" w:cs="Times New Roma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8.2 </w:t>
      </w:r>
      <w:r>
        <w:rPr>
          <w:rFonts w:hint="eastAsia"/>
        </w:rPr>
        <w:t>育肥期</w:t>
      </w:r>
      <w:r>
        <w:tab/>
      </w:r>
      <w:r>
        <w:fldChar w:fldCharType="begin"/>
      </w:r>
      <w:r>
        <w:instrText xml:space="preserve"> PAGEREF _Toc13183 \h </w:instrText>
      </w:r>
      <w:r>
        <w:fldChar w:fldCharType="separate"/>
      </w:r>
      <w:r>
        <w:t>7</w:t>
      </w:r>
      <w:r>
        <w:fldChar w:fldCharType="end"/>
      </w:r>
      <w:r>
        <w:rPr>
          <w:rFonts w:hint="default" w:ascii="Times New Roman" w:hAnsi="Times New Roman" w:cs="Times New Roman"/>
        </w:rPr>
        <w:fldChar w:fldCharType="end"/>
      </w:r>
    </w:p>
    <w:p w14:paraId="488A39F0">
      <w:pPr>
        <w:pStyle w:val="43"/>
        <w:tabs>
          <w:tab w:val="right" w:leader="dot" w:pos="9354"/>
          <w:tab w:val="clear" w:pos="9344"/>
        </w:tabs>
      </w:pPr>
      <w:r>
        <w:rPr>
          <w:rFonts w:hint="default" w:ascii="Times New Roman" w:hAnsi="Times New Roman" w:cs="Times New Roman"/>
        </w:rPr>
        <w:fldChar w:fldCharType="begin"/>
      </w:r>
      <w:r>
        <w:rPr>
          <w:rFonts w:hint="default" w:ascii="Times New Roman" w:hAnsi="Times New Roman" w:cs="Times New Roman"/>
        </w:rPr>
        <w:instrText xml:space="preserve"> HYPERLINK \l _Toc22222 </w:instrText>
      </w:r>
      <w:r>
        <w:rPr>
          <w:rFonts w:hint="default" w:ascii="Times New Roman" w:hAnsi="Times New Roman" w:cs="Times New Roma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8.3 </w:t>
      </w:r>
      <w:r>
        <w:rPr>
          <w:rFonts w:hint="eastAsia"/>
          <w:lang w:eastAsia="zh-CN"/>
        </w:rPr>
        <w:t>疾病防控</w:t>
      </w:r>
      <w:r>
        <w:tab/>
      </w:r>
      <w:r>
        <w:fldChar w:fldCharType="begin"/>
      </w:r>
      <w:r>
        <w:instrText xml:space="preserve"> PAGEREF _Toc22222 \h </w:instrText>
      </w:r>
      <w:r>
        <w:fldChar w:fldCharType="separate"/>
      </w:r>
      <w:r>
        <w:t>8</w:t>
      </w:r>
      <w:r>
        <w:fldChar w:fldCharType="end"/>
      </w:r>
      <w:r>
        <w:rPr>
          <w:rFonts w:hint="default" w:ascii="Times New Roman" w:hAnsi="Times New Roman" w:cs="Times New Roman"/>
        </w:rPr>
        <w:fldChar w:fldCharType="end"/>
      </w:r>
    </w:p>
    <w:p w14:paraId="72629901">
      <w:pPr>
        <w:pStyle w:val="43"/>
        <w:tabs>
          <w:tab w:val="right" w:leader="dot" w:pos="9354"/>
          <w:tab w:val="clear" w:pos="9344"/>
        </w:tabs>
      </w:pPr>
      <w:r>
        <w:rPr>
          <w:rFonts w:hint="default" w:ascii="Times New Roman" w:hAnsi="Times New Roman" w:cs="Times New Roman"/>
        </w:rPr>
        <w:fldChar w:fldCharType="begin"/>
      </w:r>
      <w:r>
        <w:rPr>
          <w:rFonts w:hint="default" w:ascii="Times New Roman" w:hAnsi="Times New Roman" w:cs="Times New Roman"/>
        </w:rPr>
        <w:instrText xml:space="preserve"> HYPERLINK \l _Toc16235 </w:instrText>
      </w:r>
      <w:r>
        <w:rPr>
          <w:rFonts w:hint="default" w:ascii="Times New Roman" w:hAnsi="Times New Roman" w:cs="Times New Roman"/>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8.4 </w:t>
      </w:r>
      <w:r>
        <w:rPr>
          <w:rFonts w:hint="eastAsia"/>
        </w:rPr>
        <w:t>上市</w:t>
      </w:r>
      <w:r>
        <w:tab/>
      </w:r>
      <w:r>
        <w:fldChar w:fldCharType="begin"/>
      </w:r>
      <w:r>
        <w:instrText xml:space="preserve"> PAGEREF _Toc16235 \h </w:instrText>
      </w:r>
      <w:r>
        <w:fldChar w:fldCharType="separate"/>
      </w:r>
      <w:r>
        <w:t>8</w:t>
      </w:r>
      <w:r>
        <w:fldChar w:fldCharType="end"/>
      </w:r>
      <w:r>
        <w:rPr>
          <w:rFonts w:hint="default" w:ascii="Times New Roman" w:hAnsi="Times New Roman" w:cs="Times New Roman"/>
        </w:rPr>
        <w:fldChar w:fldCharType="end"/>
      </w:r>
    </w:p>
    <w:p w14:paraId="5E353685">
      <w:pPr>
        <w:pStyle w:val="34"/>
        <w:tabs>
          <w:tab w:val="right" w:leader="dot" w:pos="9354"/>
        </w:tabs>
      </w:pPr>
      <w:r>
        <w:rPr>
          <w:rFonts w:hint="default" w:ascii="Times New Roman" w:hAnsi="Times New Roman" w:cs="Times New Roman"/>
        </w:rPr>
        <w:fldChar w:fldCharType="begin"/>
      </w:r>
      <w:r>
        <w:rPr>
          <w:rFonts w:hint="default" w:ascii="Times New Roman" w:hAnsi="Times New Roman" w:cs="Times New Roman"/>
        </w:rPr>
        <w:instrText xml:space="preserve"> HYPERLINK \l _Toc21860 </w:instrText>
      </w:r>
      <w:r>
        <w:rPr>
          <w:rFonts w:hint="default" w:ascii="Times New Roman" w:hAnsi="Times New Roman" w:cs="Times New Roman"/>
        </w:rPr>
        <w:fldChar w:fldCharType="separate"/>
      </w:r>
      <w:r>
        <w:rPr>
          <w:rFonts w:hint="eastAsia" w:ascii="黑体" w:eastAsia="黑体"/>
          <w:i w:val="0"/>
        </w:rPr>
        <w:t xml:space="preserve">9 </w:t>
      </w:r>
      <w:r>
        <w:t>无害化处理</w:t>
      </w:r>
      <w:r>
        <w:tab/>
      </w:r>
      <w:r>
        <w:fldChar w:fldCharType="begin"/>
      </w:r>
      <w:r>
        <w:instrText xml:space="preserve"> PAGEREF _Toc21860 \h </w:instrText>
      </w:r>
      <w:r>
        <w:fldChar w:fldCharType="separate"/>
      </w:r>
      <w:r>
        <w:t>8</w:t>
      </w:r>
      <w:r>
        <w:fldChar w:fldCharType="end"/>
      </w:r>
      <w:r>
        <w:rPr>
          <w:rFonts w:hint="default" w:ascii="Times New Roman" w:hAnsi="Times New Roman" w:cs="Times New Roman"/>
        </w:rPr>
        <w:fldChar w:fldCharType="end"/>
      </w:r>
    </w:p>
    <w:p w14:paraId="60A892B4">
      <w:pPr>
        <w:pStyle w:val="34"/>
        <w:tabs>
          <w:tab w:val="right" w:leader="dot" w:pos="9354"/>
        </w:tabs>
      </w:pPr>
      <w:r>
        <w:rPr>
          <w:rFonts w:hint="default" w:ascii="Times New Roman" w:hAnsi="Times New Roman" w:cs="Times New Roman"/>
        </w:rPr>
        <w:fldChar w:fldCharType="begin"/>
      </w:r>
      <w:r>
        <w:rPr>
          <w:rFonts w:hint="default" w:ascii="Times New Roman" w:hAnsi="Times New Roman" w:cs="Times New Roman"/>
        </w:rPr>
        <w:instrText xml:space="preserve"> HYPERLINK \l _Toc3516 </w:instrText>
      </w:r>
      <w:r>
        <w:rPr>
          <w:rFonts w:hint="default" w:ascii="Times New Roman" w:hAnsi="Times New Roman" w:cs="Times New Roman"/>
        </w:rPr>
        <w:fldChar w:fldCharType="separate"/>
      </w:r>
      <w:r>
        <w:rPr>
          <w:rFonts w:hint="eastAsia" w:ascii="黑体" w:eastAsia="黑体"/>
          <w:i w:val="0"/>
        </w:rPr>
        <w:t xml:space="preserve">10 </w:t>
      </w:r>
      <w:r>
        <w:rPr>
          <w:rFonts w:hint="eastAsia"/>
        </w:rPr>
        <w:t>养殖档案管理</w:t>
      </w:r>
      <w:r>
        <w:tab/>
      </w:r>
      <w:r>
        <w:fldChar w:fldCharType="begin"/>
      </w:r>
      <w:r>
        <w:instrText xml:space="preserve"> PAGEREF _Toc3516 \h </w:instrText>
      </w:r>
      <w:r>
        <w:fldChar w:fldCharType="separate"/>
      </w:r>
      <w:r>
        <w:t>8</w:t>
      </w:r>
      <w:r>
        <w:fldChar w:fldCharType="end"/>
      </w:r>
      <w:r>
        <w:rPr>
          <w:rFonts w:hint="default" w:ascii="Times New Roman" w:hAnsi="Times New Roman" w:cs="Times New Roman"/>
        </w:rPr>
        <w:fldChar w:fldCharType="end"/>
      </w:r>
    </w:p>
    <w:p w14:paraId="2179428B">
      <w:pPr>
        <w:pStyle w:val="34"/>
        <w:tabs>
          <w:tab w:val="right" w:leader="dot" w:pos="9354"/>
        </w:tabs>
      </w:pPr>
      <w:r>
        <w:rPr>
          <w:rFonts w:hint="default" w:ascii="Times New Roman" w:hAnsi="Times New Roman" w:cs="Times New Roman"/>
        </w:rPr>
        <w:fldChar w:fldCharType="begin"/>
      </w:r>
      <w:r>
        <w:rPr>
          <w:rFonts w:hint="default" w:ascii="Times New Roman" w:hAnsi="Times New Roman" w:cs="Times New Roman"/>
        </w:rPr>
        <w:instrText xml:space="preserve"> HYPERLINK \l _Toc30937 </w:instrText>
      </w:r>
      <w:r>
        <w:rPr>
          <w:rFonts w:hint="default" w:ascii="Times New Roman" w:hAnsi="Times New Roman" w:cs="Times New Roman"/>
        </w:rPr>
        <w:fldChar w:fldCharType="separate"/>
      </w:r>
      <w:r>
        <w:rPr>
          <w:rFonts w:hint="eastAsia"/>
          <w:spacing w:val="100"/>
        </w:rPr>
        <w:t xml:space="preserve">附录A </w:t>
      </w:r>
      <w:r>
        <w:rPr>
          <w:rFonts w:hint="eastAsia"/>
        </w:rPr>
        <w:t>营养需求</w:t>
      </w:r>
      <w:r>
        <w:tab/>
      </w:r>
      <w:r>
        <w:fldChar w:fldCharType="begin"/>
      </w:r>
      <w:r>
        <w:instrText xml:space="preserve"> PAGEREF _Toc30937 \h </w:instrText>
      </w:r>
      <w:r>
        <w:fldChar w:fldCharType="separate"/>
      </w:r>
      <w:r>
        <w:t>9</w:t>
      </w:r>
      <w:r>
        <w:fldChar w:fldCharType="end"/>
      </w:r>
      <w:r>
        <w:rPr>
          <w:rFonts w:hint="default" w:ascii="Times New Roman" w:hAnsi="Times New Roman" w:cs="Times New Roman"/>
        </w:rPr>
        <w:fldChar w:fldCharType="end"/>
      </w:r>
    </w:p>
    <w:p w14:paraId="4B7BEBC4">
      <w:pPr>
        <w:pStyle w:val="43"/>
        <w:tabs>
          <w:tab w:val="right" w:leader="dot" w:pos="9354"/>
          <w:tab w:val="clear" w:pos="9344"/>
        </w:tabs>
      </w:pPr>
      <w:r>
        <w:rPr>
          <w:rFonts w:hint="default" w:ascii="Times New Roman" w:hAnsi="Times New Roman" w:cs="Times New Roman"/>
        </w:rPr>
        <w:fldChar w:fldCharType="begin"/>
      </w:r>
      <w:r>
        <w:rPr>
          <w:rFonts w:hint="default" w:ascii="Times New Roman" w:hAnsi="Times New Roman" w:cs="Times New Roman"/>
        </w:rPr>
        <w:instrText xml:space="preserve"> HYPERLINK \l _Toc12870 </w:instrText>
      </w:r>
      <w:r>
        <w:rPr>
          <w:rFonts w:hint="default" w:ascii="Times New Roman" w:hAnsi="Times New Roman" w:cs="Times New Roman"/>
        </w:rPr>
        <w:fldChar w:fldCharType="separate"/>
      </w:r>
      <w:r>
        <w:rPr>
          <w:rFonts w:hint="eastAsia" w:ascii="黑体" w:eastAsia="黑体"/>
          <w:i w:val="0"/>
        </w:rPr>
        <w:t xml:space="preserve">A.1 </w:t>
      </w:r>
      <w:r>
        <w:rPr>
          <w:rFonts w:hint="eastAsia"/>
        </w:rPr>
        <w:t>原始藏鸡</w:t>
      </w:r>
      <w:r>
        <w:rPr>
          <w:rFonts w:hint="eastAsia"/>
          <w:lang w:val="en-US" w:eastAsia="zh-CN"/>
        </w:rPr>
        <w:t>种鸡</w:t>
      </w:r>
      <w:r>
        <w:rPr>
          <w:rFonts w:hint="eastAsia"/>
        </w:rPr>
        <w:t>营养需求</w:t>
      </w:r>
      <w:r>
        <w:tab/>
      </w:r>
      <w:r>
        <w:fldChar w:fldCharType="begin"/>
      </w:r>
      <w:r>
        <w:instrText xml:space="preserve"> PAGEREF _Toc12870 \h </w:instrText>
      </w:r>
      <w:r>
        <w:fldChar w:fldCharType="separate"/>
      </w:r>
      <w:r>
        <w:t>9</w:t>
      </w:r>
      <w:r>
        <w:fldChar w:fldCharType="end"/>
      </w:r>
      <w:r>
        <w:rPr>
          <w:rFonts w:hint="default" w:ascii="Times New Roman" w:hAnsi="Times New Roman" w:cs="Times New Roman"/>
        </w:rPr>
        <w:fldChar w:fldCharType="end"/>
      </w:r>
    </w:p>
    <w:p w14:paraId="69B8157C">
      <w:pPr>
        <w:pStyle w:val="43"/>
        <w:tabs>
          <w:tab w:val="right" w:leader="dot" w:pos="9354"/>
          <w:tab w:val="clear" w:pos="9344"/>
        </w:tabs>
      </w:pPr>
      <w:r>
        <w:rPr>
          <w:rFonts w:hint="default" w:ascii="Times New Roman" w:hAnsi="Times New Roman" w:cs="Times New Roman"/>
        </w:rPr>
        <w:fldChar w:fldCharType="begin"/>
      </w:r>
      <w:r>
        <w:rPr>
          <w:rFonts w:hint="default" w:ascii="Times New Roman" w:hAnsi="Times New Roman" w:cs="Times New Roman"/>
        </w:rPr>
        <w:instrText xml:space="preserve"> HYPERLINK \l _Toc12322 </w:instrText>
      </w:r>
      <w:r>
        <w:rPr>
          <w:rFonts w:hint="default" w:ascii="Times New Roman" w:hAnsi="Times New Roman" w:cs="Times New Roman"/>
        </w:rPr>
        <w:fldChar w:fldCharType="separate"/>
      </w:r>
      <w:r>
        <w:rPr>
          <w:rFonts w:hint="eastAsia" w:ascii="黑体" w:eastAsia="黑体"/>
          <w:i w:val="0"/>
        </w:rPr>
        <w:t xml:space="preserve">A.2 </w:t>
      </w:r>
      <w:r>
        <w:rPr>
          <w:rFonts w:hint="eastAsia"/>
        </w:rPr>
        <w:t>改良藏鸡</w:t>
      </w:r>
      <w:r>
        <w:rPr>
          <w:rFonts w:hint="eastAsia"/>
          <w:lang w:val="en-US" w:eastAsia="zh-CN"/>
        </w:rPr>
        <w:t>种鸡</w:t>
      </w:r>
      <w:r>
        <w:rPr>
          <w:rFonts w:hint="eastAsia"/>
        </w:rPr>
        <w:t>营养需求</w:t>
      </w:r>
      <w:r>
        <w:tab/>
      </w:r>
      <w:r>
        <w:fldChar w:fldCharType="begin"/>
      </w:r>
      <w:r>
        <w:instrText xml:space="preserve"> PAGEREF _Toc12322 \h </w:instrText>
      </w:r>
      <w:r>
        <w:fldChar w:fldCharType="separate"/>
      </w:r>
      <w:r>
        <w:t>9</w:t>
      </w:r>
      <w:r>
        <w:fldChar w:fldCharType="end"/>
      </w:r>
      <w:r>
        <w:rPr>
          <w:rFonts w:hint="default" w:ascii="Times New Roman" w:hAnsi="Times New Roman" w:cs="Times New Roman"/>
        </w:rPr>
        <w:fldChar w:fldCharType="end"/>
      </w:r>
    </w:p>
    <w:p w14:paraId="74A943AE">
      <w:pPr>
        <w:pStyle w:val="43"/>
        <w:tabs>
          <w:tab w:val="right" w:leader="dot" w:pos="9354"/>
          <w:tab w:val="clear" w:pos="9344"/>
        </w:tabs>
      </w:pPr>
      <w:r>
        <w:rPr>
          <w:rFonts w:hint="default" w:ascii="Times New Roman" w:hAnsi="Times New Roman" w:cs="Times New Roman"/>
        </w:rPr>
        <w:fldChar w:fldCharType="begin"/>
      </w:r>
      <w:r>
        <w:rPr>
          <w:rFonts w:hint="default" w:ascii="Times New Roman" w:hAnsi="Times New Roman" w:cs="Times New Roman"/>
        </w:rPr>
        <w:instrText xml:space="preserve"> HYPERLINK \l _Toc10449 </w:instrText>
      </w:r>
      <w:r>
        <w:rPr>
          <w:rFonts w:hint="default" w:ascii="Times New Roman" w:hAnsi="Times New Roman" w:cs="Times New Roman"/>
        </w:rPr>
        <w:fldChar w:fldCharType="separate"/>
      </w:r>
      <w:r>
        <w:rPr>
          <w:rFonts w:hint="eastAsia" w:ascii="黑体" w:eastAsia="黑体"/>
          <w:i w:val="0"/>
        </w:rPr>
        <w:t xml:space="preserve">A.3 </w:t>
      </w:r>
      <w:r>
        <w:rPr>
          <w:rFonts w:hint="eastAsia"/>
        </w:rPr>
        <w:t>原始藏鸡商品</w:t>
      </w:r>
      <w:r>
        <w:rPr>
          <w:rFonts w:hint="eastAsia"/>
          <w:lang w:eastAsia="zh-CN"/>
        </w:rPr>
        <w:t>代</w:t>
      </w:r>
      <w:r>
        <w:rPr>
          <w:rFonts w:hint="eastAsia"/>
        </w:rPr>
        <w:t>营养需求</w:t>
      </w:r>
      <w:r>
        <w:tab/>
      </w:r>
      <w:r>
        <w:fldChar w:fldCharType="begin"/>
      </w:r>
      <w:r>
        <w:instrText xml:space="preserve"> PAGEREF _Toc10449 \h </w:instrText>
      </w:r>
      <w:r>
        <w:fldChar w:fldCharType="separate"/>
      </w:r>
      <w:r>
        <w:t>9</w:t>
      </w:r>
      <w:r>
        <w:fldChar w:fldCharType="end"/>
      </w:r>
      <w:r>
        <w:rPr>
          <w:rFonts w:hint="default" w:ascii="Times New Roman" w:hAnsi="Times New Roman" w:cs="Times New Roman"/>
        </w:rPr>
        <w:fldChar w:fldCharType="end"/>
      </w:r>
    </w:p>
    <w:p w14:paraId="138439E9">
      <w:pPr>
        <w:pStyle w:val="43"/>
        <w:tabs>
          <w:tab w:val="right" w:leader="dot" w:pos="9354"/>
          <w:tab w:val="clear" w:pos="9344"/>
        </w:tabs>
      </w:pPr>
      <w:r>
        <w:rPr>
          <w:rFonts w:hint="default" w:ascii="Times New Roman" w:hAnsi="Times New Roman" w:cs="Times New Roman"/>
        </w:rPr>
        <w:fldChar w:fldCharType="begin"/>
      </w:r>
      <w:r>
        <w:rPr>
          <w:rFonts w:hint="default" w:ascii="Times New Roman" w:hAnsi="Times New Roman" w:cs="Times New Roman"/>
        </w:rPr>
        <w:instrText xml:space="preserve"> HYPERLINK \l _Toc21996 </w:instrText>
      </w:r>
      <w:r>
        <w:rPr>
          <w:rFonts w:hint="default" w:ascii="Times New Roman" w:hAnsi="Times New Roman" w:cs="Times New Roman"/>
        </w:rPr>
        <w:fldChar w:fldCharType="separate"/>
      </w:r>
      <w:r>
        <w:rPr>
          <w:rFonts w:hint="eastAsia" w:ascii="黑体" w:eastAsia="黑体"/>
          <w:i w:val="0"/>
        </w:rPr>
        <w:t xml:space="preserve">A.4 </w:t>
      </w:r>
      <w:r>
        <w:rPr>
          <w:rFonts w:hint="eastAsia"/>
        </w:rPr>
        <w:t>改良藏鸡商品</w:t>
      </w:r>
      <w:r>
        <w:rPr>
          <w:rFonts w:hint="eastAsia"/>
          <w:lang w:eastAsia="zh-CN"/>
        </w:rPr>
        <w:t>代</w:t>
      </w:r>
      <w:r>
        <w:rPr>
          <w:rFonts w:hint="eastAsia"/>
        </w:rPr>
        <w:t>营养需求</w:t>
      </w:r>
      <w:r>
        <w:tab/>
      </w:r>
      <w:r>
        <w:fldChar w:fldCharType="begin"/>
      </w:r>
      <w:r>
        <w:instrText xml:space="preserve"> PAGEREF _Toc21996 \h </w:instrText>
      </w:r>
      <w:r>
        <w:fldChar w:fldCharType="separate"/>
      </w:r>
      <w:r>
        <w:t>10</w:t>
      </w:r>
      <w:r>
        <w:fldChar w:fldCharType="end"/>
      </w:r>
      <w:r>
        <w:rPr>
          <w:rFonts w:hint="default" w:ascii="Times New Roman" w:hAnsi="Times New Roman" w:cs="Times New Roman"/>
        </w:rPr>
        <w:fldChar w:fldCharType="end"/>
      </w:r>
    </w:p>
    <w:p w14:paraId="2E38F63B">
      <w:pPr>
        <w:pStyle w:val="34"/>
        <w:tabs>
          <w:tab w:val="right" w:leader="dot" w:pos="9354"/>
        </w:tabs>
      </w:pPr>
      <w:r>
        <w:rPr>
          <w:rFonts w:hint="default" w:ascii="Times New Roman" w:hAnsi="Times New Roman" w:cs="Times New Roman"/>
        </w:rPr>
        <w:fldChar w:fldCharType="begin"/>
      </w:r>
      <w:r>
        <w:rPr>
          <w:rFonts w:hint="default" w:ascii="Times New Roman" w:hAnsi="Times New Roman" w:cs="Times New Roman"/>
        </w:rPr>
        <w:instrText xml:space="preserve"> HYPERLINK \l _Toc32597 </w:instrText>
      </w:r>
      <w:r>
        <w:rPr>
          <w:rFonts w:hint="default" w:ascii="Times New Roman" w:hAnsi="Times New Roman" w:cs="Times New Roman"/>
        </w:rPr>
        <w:fldChar w:fldCharType="separate"/>
      </w:r>
      <w:r>
        <w:rPr>
          <w:rFonts w:hint="eastAsia"/>
          <w:spacing w:val="100"/>
        </w:rPr>
        <w:t xml:space="preserve">附录B </w:t>
      </w:r>
      <w:r>
        <w:rPr>
          <w:rFonts w:hint="eastAsia"/>
        </w:rPr>
        <w:t>免疫程序</w:t>
      </w:r>
      <w:r>
        <w:tab/>
      </w:r>
      <w:r>
        <w:fldChar w:fldCharType="begin"/>
      </w:r>
      <w:r>
        <w:instrText xml:space="preserve"> PAGEREF _Toc32597 \h </w:instrText>
      </w:r>
      <w:r>
        <w:fldChar w:fldCharType="separate"/>
      </w:r>
      <w:r>
        <w:t>11</w:t>
      </w:r>
      <w:r>
        <w:fldChar w:fldCharType="end"/>
      </w:r>
      <w:r>
        <w:rPr>
          <w:rFonts w:hint="default" w:ascii="Times New Roman" w:hAnsi="Times New Roman" w:cs="Times New Roman"/>
        </w:rPr>
        <w:fldChar w:fldCharType="end"/>
      </w:r>
    </w:p>
    <w:p w14:paraId="0645FB70">
      <w:pPr>
        <w:pStyle w:val="43"/>
        <w:tabs>
          <w:tab w:val="right" w:leader="dot" w:pos="9354"/>
          <w:tab w:val="clear" w:pos="9344"/>
        </w:tabs>
      </w:pPr>
      <w:r>
        <w:rPr>
          <w:rFonts w:hint="default" w:ascii="Times New Roman" w:hAnsi="Times New Roman" w:cs="Times New Roman"/>
        </w:rPr>
        <w:fldChar w:fldCharType="begin"/>
      </w:r>
      <w:r>
        <w:rPr>
          <w:rFonts w:hint="default" w:ascii="Times New Roman" w:hAnsi="Times New Roman" w:cs="Times New Roman"/>
        </w:rPr>
        <w:instrText xml:space="preserve"> HYPERLINK \l _Toc20062 </w:instrText>
      </w:r>
      <w:r>
        <w:rPr>
          <w:rFonts w:hint="default" w:ascii="Times New Roman" w:hAnsi="Times New Roman" w:cs="Times New Roman"/>
        </w:rPr>
        <w:fldChar w:fldCharType="separate"/>
      </w:r>
      <w:r>
        <w:rPr>
          <w:rFonts w:hint="eastAsia" w:ascii="黑体" w:eastAsia="黑体"/>
          <w:i w:val="0"/>
        </w:rPr>
        <w:t xml:space="preserve">B.1 </w:t>
      </w:r>
      <w:r>
        <w:rPr>
          <w:rFonts w:hint="eastAsia"/>
        </w:rPr>
        <w:t>乡城藏鸡</w:t>
      </w:r>
      <w:r>
        <w:rPr>
          <w:rFonts w:hint="eastAsia"/>
          <w:lang w:val="en-US" w:eastAsia="zh-CN"/>
        </w:rPr>
        <w:t>种鸡</w:t>
      </w:r>
      <w:r>
        <w:rPr>
          <w:rFonts w:hint="eastAsia"/>
        </w:rPr>
        <w:t>免疫程序</w:t>
      </w:r>
      <w:r>
        <w:tab/>
      </w:r>
      <w:r>
        <w:fldChar w:fldCharType="begin"/>
      </w:r>
      <w:r>
        <w:instrText xml:space="preserve"> PAGEREF _Toc20062 \h </w:instrText>
      </w:r>
      <w:r>
        <w:fldChar w:fldCharType="separate"/>
      </w:r>
      <w:r>
        <w:t>11</w:t>
      </w:r>
      <w:r>
        <w:fldChar w:fldCharType="end"/>
      </w:r>
      <w:r>
        <w:rPr>
          <w:rFonts w:hint="default" w:ascii="Times New Roman" w:hAnsi="Times New Roman" w:cs="Times New Roman"/>
        </w:rPr>
        <w:fldChar w:fldCharType="end"/>
      </w:r>
    </w:p>
    <w:p w14:paraId="044B1397">
      <w:pPr>
        <w:pStyle w:val="43"/>
        <w:tabs>
          <w:tab w:val="right" w:leader="dot" w:pos="9354"/>
          <w:tab w:val="clear" w:pos="9344"/>
        </w:tabs>
      </w:pPr>
      <w:r>
        <w:rPr>
          <w:rFonts w:hint="default" w:ascii="Times New Roman" w:hAnsi="Times New Roman" w:cs="Times New Roman"/>
        </w:rPr>
        <w:fldChar w:fldCharType="begin"/>
      </w:r>
      <w:r>
        <w:rPr>
          <w:rFonts w:hint="default" w:ascii="Times New Roman" w:hAnsi="Times New Roman" w:cs="Times New Roman"/>
        </w:rPr>
        <w:instrText xml:space="preserve"> HYPERLINK \l _Toc10018 </w:instrText>
      </w:r>
      <w:r>
        <w:rPr>
          <w:rFonts w:hint="default" w:ascii="Times New Roman" w:hAnsi="Times New Roman" w:cs="Times New Roman"/>
        </w:rPr>
        <w:fldChar w:fldCharType="separate"/>
      </w:r>
      <w:r>
        <w:rPr>
          <w:rFonts w:hint="eastAsia" w:ascii="黑体" w:eastAsia="黑体"/>
          <w:i w:val="0"/>
        </w:rPr>
        <w:t xml:space="preserve">B.2 </w:t>
      </w:r>
      <w:r>
        <w:rPr>
          <w:rFonts w:hint="eastAsia"/>
        </w:rPr>
        <w:t>乡城</w:t>
      </w:r>
      <w:r>
        <w:t>藏鸡</w:t>
      </w:r>
      <w:r>
        <w:rPr>
          <w:rFonts w:hint="eastAsia"/>
        </w:rPr>
        <w:t>商品</w:t>
      </w:r>
      <w:r>
        <w:rPr>
          <w:rFonts w:hint="eastAsia"/>
          <w:lang w:eastAsia="zh-CN"/>
        </w:rPr>
        <w:t>代</w:t>
      </w:r>
      <w:r>
        <w:rPr>
          <w:rFonts w:hint="eastAsia"/>
        </w:rPr>
        <w:t>免疫程序</w:t>
      </w:r>
      <w:r>
        <w:tab/>
      </w:r>
      <w:r>
        <w:fldChar w:fldCharType="begin"/>
      </w:r>
      <w:r>
        <w:instrText xml:space="preserve"> PAGEREF _Toc10018 \h </w:instrText>
      </w:r>
      <w:r>
        <w:fldChar w:fldCharType="separate"/>
      </w:r>
      <w:r>
        <w:t>12</w:t>
      </w:r>
      <w:r>
        <w:fldChar w:fldCharType="end"/>
      </w:r>
      <w:r>
        <w:rPr>
          <w:rFonts w:hint="default" w:ascii="Times New Roman" w:hAnsi="Times New Roman" w:cs="Times New Roman"/>
        </w:rPr>
        <w:fldChar w:fldCharType="end"/>
      </w:r>
    </w:p>
    <w:p w14:paraId="43723466">
      <w:pPr>
        <w:pStyle w:val="120"/>
        <w:spacing w:after="468"/>
        <w:rPr>
          <w:rFonts w:hint="default" w:ascii="Times New Roman" w:hAnsi="Times New Roman" w:cs="Times New Roman"/>
        </w:rPr>
      </w:pPr>
      <w:r>
        <w:rPr>
          <w:rFonts w:hint="default" w:ascii="Times New Roman" w:hAnsi="Times New Roman" w:cs="Times New Roman"/>
        </w:rPr>
        <w:fldChar w:fldCharType="end"/>
      </w:r>
    </w:p>
    <w:p w14:paraId="18B17188">
      <w:pPr>
        <w:pStyle w:val="120"/>
        <w:spacing w:after="468"/>
      </w:pPr>
      <w:bookmarkStart w:id="14" w:name="_Toc21162"/>
      <w:r>
        <w:rPr>
          <w:spacing w:val="320"/>
        </w:rPr>
        <w:t>前</w:t>
      </w:r>
      <w:r>
        <w:t>言</w:t>
      </w:r>
      <w:bookmarkEnd w:id="14"/>
    </w:p>
    <w:p w14:paraId="67B088AB">
      <w:pPr>
        <w:pStyle w:val="87"/>
        <w:ind w:firstLine="420"/>
        <w:rPr>
          <w:rFonts w:ascii="Times New Roman"/>
        </w:rPr>
      </w:pPr>
      <w:r>
        <w:rPr>
          <w:rFonts w:ascii="Times New Roman"/>
        </w:rPr>
        <w:t>本文件按照GB/T 1.1—2020《标准化工作导则  第1部分：标准化文件的结构和起草规则》的规定起草。</w:t>
      </w:r>
    </w:p>
    <w:p w14:paraId="4B580D46">
      <w:pPr>
        <w:pStyle w:val="87"/>
        <w:ind w:firstLine="420"/>
        <w:rPr>
          <w:rFonts w:ascii="Times New Roman"/>
        </w:rPr>
      </w:pPr>
      <w:r>
        <w:rPr>
          <w:rFonts w:hint="eastAsia" w:ascii="Times New Roman"/>
        </w:rPr>
        <w:t>请注意本文件的某些内容可能涉及专利。本文件的发布机构不承担识别专利的责任。</w:t>
      </w:r>
    </w:p>
    <w:p w14:paraId="3C69D90D">
      <w:pPr>
        <w:pStyle w:val="87"/>
        <w:ind w:firstLine="420"/>
        <w:rPr>
          <w:rFonts w:ascii="Times New Roman"/>
        </w:rPr>
      </w:pPr>
      <w:r>
        <w:rPr>
          <w:rFonts w:ascii="Times New Roman"/>
        </w:rPr>
        <w:t>本文件由</w:t>
      </w:r>
      <w:r>
        <w:rPr>
          <w:rFonts w:hint="eastAsia" w:ascii="Times New Roman"/>
          <w:szCs w:val="21"/>
        </w:rPr>
        <w:t>中国畜牧业协会</w:t>
      </w:r>
      <w:r>
        <w:rPr>
          <w:rFonts w:ascii="Times New Roman"/>
        </w:rPr>
        <w:t>提出</w:t>
      </w:r>
      <w:r>
        <w:rPr>
          <w:rFonts w:hint="eastAsia" w:ascii="Times New Roman"/>
        </w:rPr>
        <w:t>并归口</w:t>
      </w:r>
      <w:r>
        <w:rPr>
          <w:rFonts w:ascii="Times New Roman"/>
        </w:rPr>
        <w:t>。</w:t>
      </w:r>
    </w:p>
    <w:p w14:paraId="5EBD1EB4">
      <w:pPr>
        <w:pStyle w:val="87"/>
        <w:ind w:firstLine="420"/>
        <w:rPr>
          <w:rFonts w:hint="eastAsia" w:ascii="Times New Roman"/>
          <w:lang w:eastAsia="zh-CN"/>
        </w:rPr>
      </w:pPr>
      <w:r>
        <w:rPr>
          <w:rFonts w:hint="eastAsia" w:ascii="Times New Roman"/>
        </w:rPr>
        <w:t>本文件起草单位：</w:t>
      </w:r>
      <w:r>
        <w:rPr>
          <w:rFonts w:hint="eastAsia" w:ascii="Times New Roman"/>
          <w:lang w:eastAsia="zh-CN"/>
        </w:rPr>
        <w:t>四川省畜牧科学研究院、四川省畜牧总站、四川农业大学、四川省畜牧业协会、乡城县畜牧站、甘孜州动物疫病预防控制中心、西南民族大学、西南科技大学、乡城县藏咯咯农业开发有限公司、四川牧舟科技有限公司、雅江县万物生农业有限责任公司、乡城县阳光洞松种养农民专业合作社。</w:t>
      </w:r>
    </w:p>
    <w:p w14:paraId="2790F8AF">
      <w:pPr>
        <w:pStyle w:val="87"/>
        <w:ind w:firstLine="420"/>
        <w:rPr>
          <w:rFonts w:hint="default" w:ascii="Times New Roman"/>
          <w:lang w:val="en-US" w:eastAsia="zh-CN"/>
        </w:rPr>
      </w:pPr>
      <w:r>
        <w:rPr>
          <w:rFonts w:hint="eastAsia" w:ascii="Times New Roman"/>
        </w:rPr>
        <w:t>本文件主要起草人：</w:t>
      </w:r>
      <w:r>
        <w:rPr>
          <w:rFonts w:hint="eastAsia" w:ascii="Times New Roman"/>
          <w:lang w:val="en-US" w:eastAsia="zh-CN"/>
        </w:rPr>
        <w:t>邱莫寒</w:t>
      </w:r>
      <w:r>
        <w:rPr>
          <w:rFonts w:hint="eastAsia" w:ascii="Times New Roman"/>
          <w:lang w:eastAsia="zh-CN"/>
        </w:rPr>
        <w:t>、熊霞、杨朝武、余春林、王恒、</w:t>
      </w:r>
      <w:r>
        <w:rPr>
          <w:rFonts w:hint="eastAsia" w:ascii="Times New Roman"/>
          <w:lang w:val="en-US" w:eastAsia="zh-CN"/>
        </w:rPr>
        <w:t>刘益平、</w:t>
      </w:r>
      <w:r>
        <w:rPr>
          <w:rFonts w:hint="eastAsia" w:ascii="Times New Roman"/>
          <w:lang w:eastAsia="zh-CN"/>
        </w:rPr>
        <w:t>宋小燕、</w:t>
      </w:r>
      <w:r>
        <w:rPr>
          <w:rFonts w:hint="eastAsia" w:ascii="Times New Roman"/>
          <w:lang w:val="en-US" w:eastAsia="zh-CN"/>
        </w:rPr>
        <w:t>张增荣、</w:t>
      </w:r>
      <w:r>
        <w:rPr>
          <w:rFonts w:hint="eastAsia" w:ascii="Times New Roman"/>
        </w:rPr>
        <w:t>曾宪春</w:t>
      </w:r>
      <w:r>
        <w:rPr>
          <w:rFonts w:hint="eastAsia" w:ascii="Times New Roman"/>
          <w:lang w:eastAsia="zh-CN"/>
        </w:rPr>
        <w:t>、</w:t>
      </w:r>
      <w:r>
        <w:rPr>
          <w:rFonts w:hint="eastAsia" w:ascii="Times New Roman"/>
          <w:lang w:val="en-US" w:eastAsia="zh-CN"/>
        </w:rPr>
        <w:t>李志雄、任鹏、杨礼、彭涵、</w:t>
      </w:r>
      <w:r>
        <w:rPr>
          <w:rFonts w:hint="eastAsia" w:ascii="Times New Roman"/>
          <w:lang w:eastAsia="zh-CN"/>
        </w:rPr>
        <w:t>谢英、</w:t>
      </w:r>
      <w:r>
        <w:rPr>
          <w:rFonts w:hint="eastAsia" w:ascii="Times New Roman"/>
          <w:lang w:val="en-US" w:eastAsia="zh-CN"/>
        </w:rPr>
        <w:t>计慧姝、夏波、胡陈明、陈家磊、朱师良、倪建华、樊华、魏永忠、扎西然登。</w:t>
      </w:r>
    </w:p>
    <w:p w14:paraId="0376B4F2">
      <w:pPr>
        <w:pStyle w:val="87"/>
        <w:ind w:firstLine="420"/>
        <w:rPr>
          <w:rFonts w:hint="eastAsia" w:ascii="Times New Roman"/>
          <w:lang w:val="en-US" w:eastAsia="zh-CN"/>
        </w:rPr>
      </w:pPr>
    </w:p>
    <w:p w14:paraId="583961C0">
      <w:pPr>
        <w:pStyle w:val="87"/>
        <w:ind w:firstLine="420"/>
        <w:rPr>
          <w:rFonts w:hint="eastAsia"/>
          <w:lang w:val="en-US" w:eastAsia="zh-CN"/>
        </w:rPr>
      </w:pPr>
    </w:p>
    <w:p w14:paraId="658D8534">
      <w:pPr>
        <w:pStyle w:val="87"/>
        <w:ind w:firstLine="420"/>
        <w:rPr>
          <w:rFonts w:hint="eastAsia"/>
          <w:lang w:val="en-US" w:eastAsia="zh-CN"/>
        </w:rPr>
      </w:pPr>
    </w:p>
    <w:p w14:paraId="5B1AB2D2">
      <w:pPr>
        <w:pStyle w:val="87"/>
        <w:ind w:firstLine="420"/>
        <w:rPr>
          <w:rFonts w:hint="eastAsia"/>
          <w:lang w:val="en-US" w:eastAsia="zh-CN"/>
        </w:rPr>
      </w:pPr>
    </w:p>
    <w:p w14:paraId="14093F1D">
      <w:pPr>
        <w:pStyle w:val="87"/>
        <w:ind w:firstLine="420"/>
        <w:rPr>
          <w:rFonts w:hint="eastAsia"/>
          <w:lang w:val="en-US" w:eastAsia="zh-CN"/>
        </w:rPr>
      </w:pPr>
    </w:p>
    <w:p w14:paraId="22D8F7F3">
      <w:pPr>
        <w:pStyle w:val="87"/>
        <w:ind w:firstLine="420"/>
        <w:rPr>
          <w:rFonts w:hint="eastAsia"/>
          <w:lang w:val="en-US" w:eastAsia="zh-CN"/>
        </w:rPr>
      </w:pPr>
    </w:p>
    <w:p w14:paraId="31A8F507">
      <w:pPr>
        <w:pStyle w:val="87"/>
        <w:ind w:firstLine="420"/>
        <w:rPr>
          <w:rFonts w:hint="eastAsia"/>
          <w:lang w:val="en-US" w:eastAsia="zh-CN"/>
        </w:rPr>
      </w:pPr>
    </w:p>
    <w:p w14:paraId="6DDC0EF5">
      <w:pPr>
        <w:pStyle w:val="87"/>
        <w:ind w:firstLine="420"/>
        <w:rPr>
          <w:rFonts w:hint="eastAsia"/>
          <w:lang w:val="en-US" w:eastAsia="zh-CN"/>
        </w:rPr>
      </w:pPr>
    </w:p>
    <w:p w14:paraId="0F8AC07C">
      <w:pPr>
        <w:pStyle w:val="87"/>
        <w:ind w:firstLine="420"/>
        <w:rPr>
          <w:rFonts w:hint="eastAsia"/>
          <w:lang w:val="en-US" w:eastAsia="zh-CN"/>
        </w:rPr>
      </w:pPr>
    </w:p>
    <w:p w14:paraId="26B26429">
      <w:pPr>
        <w:pStyle w:val="87"/>
        <w:ind w:firstLine="420"/>
        <w:rPr>
          <w:rFonts w:hint="eastAsia"/>
          <w:lang w:val="en-US" w:eastAsia="zh-CN"/>
        </w:rPr>
      </w:pPr>
    </w:p>
    <w:p w14:paraId="7019F543">
      <w:pPr>
        <w:pStyle w:val="87"/>
        <w:ind w:firstLine="420"/>
        <w:rPr>
          <w:rFonts w:hint="eastAsia"/>
          <w:lang w:val="en-US" w:eastAsia="zh-CN"/>
        </w:rPr>
      </w:pPr>
    </w:p>
    <w:p w14:paraId="36A130CE">
      <w:pPr>
        <w:pStyle w:val="87"/>
        <w:ind w:firstLine="420"/>
        <w:rPr>
          <w:rFonts w:hint="eastAsia"/>
          <w:lang w:val="en-US" w:eastAsia="zh-CN"/>
        </w:rPr>
      </w:pPr>
    </w:p>
    <w:p w14:paraId="6AF96BD7">
      <w:pPr>
        <w:pStyle w:val="87"/>
        <w:ind w:firstLine="420"/>
        <w:rPr>
          <w:rFonts w:hint="eastAsia"/>
          <w:lang w:val="en-US" w:eastAsia="zh-CN"/>
        </w:rPr>
      </w:pPr>
    </w:p>
    <w:p w14:paraId="0332B0D8">
      <w:pPr>
        <w:pStyle w:val="87"/>
        <w:ind w:firstLine="420"/>
        <w:rPr>
          <w:rFonts w:hint="eastAsia"/>
          <w:lang w:val="en-US" w:eastAsia="zh-CN"/>
        </w:rPr>
      </w:pPr>
    </w:p>
    <w:p w14:paraId="10ECCC52">
      <w:pPr>
        <w:pStyle w:val="87"/>
        <w:ind w:firstLine="420"/>
        <w:rPr>
          <w:rFonts w:hint="eastAsia"/>
          <w:lang w:val="en-US" w:eastAsia="zh-CN"/>
        </w:rPr>
      </w:pPr>
    </w:p>
    <w:p w14:paraId="54B1C527">
      <w:pPr>
        <w:pStyle w:val="87"/>
        <w:ind w:firstLine="420"/>
        <w:rPr>
          <w:rFonts w:hint="eastAsia"/>
          <w:lang w:val="en-US" w:eastAsia="zh-CN"/>
        </w:rPr>
      </w:pPr>
    </w:p>
    <w:p w14:paraId="12DC7599">
      <w:pPr>
        <w:pStyle w:val="87"/>
        <w:ind w:firstLine="420"/>
        <w:rPr>
          <w:rFonts w:hint="eastAsia"/>
          <w:lang w:val="en-US" w:eastAsia="zh-CN"/>
        </w:rPr>
      </w:pPr>
    </w:p>
    <w:p w14:paraId="1A95A923">
      <w:pPr>
        <w:pStyle w:val="87"/>
        <w:ind w:firstLine="420"/>
        <w:rPr>
          <w:rFonts w:hint="eastAsia"/>
          <w:lang w:val="en-US" w:eastAsia="zh-CN"/>
        </w:rPr>
      </w:pPr>
    </w:p>
    <w:p w14:paraId="67ABAA12">
      <w:pPr>
        <w:pStyle w:val="87"/>
        <w:ind w:firstLine="420"/>
        <w:rPr>
          <w:rFonts w:hint="eastAsia"/>
          <w:lang w:val="en-US" w:eastAsia="zh-CN"/>
        </w:rPr>
      </w:pPr>
    </w:p>
    <w:p w14:paraId="2CB979A1">
      <w:pPr>
        <w:pStyle w:val="87"/>
        <w:ind w:firstLine="420"/>
        <w:rPr>
          <w:rFonts w:hint="eastAsia"/>
          <w:lang w:val="en-US" w:eastAsia="zh-CN"/>
        </w:rPr>
      </w:pPr>
    </w:p>
    <w:p w14:paraId="672052F0">
      <w:pPr>
        <w:pStyle w:val="87"/>
        <w:ind w:firstLine="420"/>
        <w:rPr>
          <w:rFonts w:hint="eastAsia"/>
          <w:lang w:val="en-US" w:eastAsia="zh-CN"/>
        </w:rPr>
      </w:pPr>
    </w:p>
    <w:p w14:paraId="21EC7E4B">
      <w:pPr>
        <w:pStyle w:val="87"/>
        <w:ind w:firstLine="420"/>
        <w:rPr>
          <w:rFonts w:hint="eastAsia"/>
          <w:lang w:val="en-US" w:eastAsia="zh-CN"/>
        </w:rPr>
      </w:pPr>
    </w:p>
    <w:p w14:paraId="35E91A0C">
      <w:pPr>
        <w:pStyle w:val="87"/>
        <w:ind w:firstLine="420"/>
        <w:rPr>
          <w:rFonts w:hint="eastAsia"/>
          <w:lang w:val="en-US" w:eastAsia="zh-CN"/>
        </w:rPr>
      </w:pPr>
    </w:p>
    <w:p w14:paraId="79856EAB">
      <w:pPr>
        <w:pStyle w:val="87"/>
        <w:ind w:left="0" w:leftChars="0" w:firstLine="0" w:firstLineChars="0"/>
        <w:rPr>
          <w:rFonts w:hint="default"/>
          <w:lang w:val="en-US" w:eastAsia="zh-CN"/>
        </w:rPr>
      </w:pPr>
    </w:p>
    <w:p w14:paraId="2CE40247">
      <w:pPr>
        <w:pStyle w:val="87"/>
        <w:ind w:firstLine="420"/>
        <w:rPr>
          <w:rFonts w:ascii="Times New Roman"/>
        </w:rPr>
      </w:pPr>
    </w:p>
    <w:bookmarkEnd w:id="13"/>
    <w:p w14:paraId="1CA0E7D4">
      <w:pPr>
        <w:spacing w:line="20" w:lineRule="exact"/>
        <w:jc w:val="center"/>
        <w:rPr>
          <w:rFonts w:ascii="黑体" w:hAnsi="黑体" w:eastAsia="黑体"/>
          <w:sz w:val="32"/>
          <w:szCs w:val="32"/>
        </w:rPr>
        <w:sectPr>
          <w:headerReference r:id="rId9" w:type="default"/>
          <w:footerReference r:id="rId10" w:type="default"/>
          <w:pgSz w:w="11906" w:h="16838"/>
          <w:pgMar w:top="1928" w:right="1134" w:bottom="1134" w:left="1134" w:header="1418" w:footer="1134" w:gutter="284"/>
          <w:pgNumType w:fmt="upperRoman" w:start="1"/>
          <w:cols w:space="425" w:num="1"/>
          <w:formProt w:val="0"/>
          <w:docGrid w:type="lines" w:linePitch="312" w:charSpace="0"/>
        </w:sectPr>
      </w:pPr>
      <w:bookmarkStart w:id="15" w:name="BookMark4"/>
    </w:p>
    <w:p w14:paraId="4243795E">
      <w:pPr>
        <w:spacing w:line="20" w:lineRule="exact"/>
        <w:jc w:val="center"/>
        <w:rPr>
          <w:rFonts w:ascii="黑体" w:hAnsi="黑体" w:eastAsia="黑体"/>
          <w:sz w:val="32"/>
          <w:szCs w:val="32"/>
        </w:rPr>
      </w:pPr>
    </w:p>
    <w:p w14:paraId="34AB4A36">
      <w:pPr>
        <w:spacing w:line="20" w:lineRule="exact"/>
        <w:jc w:val="center"/>
        <w:rPr>
          <w:rFonts w:ascii="黑体" w:hAnsi="黑体" w:eastAsia="黑体"/>
          <w:sz w:val="32"/>
          <w:szCs w:val="32"/>
        </w:rPr>
      </w:pPr>
    </w:p>
    <w:sdt>
      <w:sdtPr>
        <w:tag w:val="NEW_STAND_NAME"/>
        <w:id w:val="147458352"/>
        <w:lock w:val="sdtLocked"/>
        <w:placeholder>
          <w:docPart w:val="00B2F3B1EECD4663AFE22941AE216C61"/>
        </w:placeholder>
      </w:sdtPr>
      <w:sdtContent>
        <w:p w14:paraId="75EF2B3C">
          <w:pPr>
            <w:pStyle w:val="209"/>
            <w:spacing w:before="567" w:beforeLines="182" w:after="686" w:afterLines="220"/>
          </w:pPr>
          <w:bookmarkStart w:id="16" w:name="NEW_STAND_NAME"/>
          <w:bookmarkStart w:id="17" w:name="_Hlk122593290"/>
          <w:sdt>
            <w:sdtPr>
              <w:tag w:val="NEW_STAND_NAME"/>
              <w:id w:val="595910757"/>
              <w:lock w:val="sdtLocked"/>
              <w:placeholder>
                <w:docPart w:val="{9c8bf95e-c1c9-4210-ad2c-39fccc3ac59b}"/>
              </w:placeholder>
            </w:sdtPr>
            <w:sdtContent>
              <w:r>
                <w:rPr>
                  <w:rFonts w:hint="eastAsia"/>
                </w:rPr>
                <w:t>乡城藏鸡</w:t>
              </w:r>
            </w:sdtContent>
          </w:sdt>
          <w:r>
            <w:rPr>
              <w:rFonts w:hint="eastAsia"/>
            </w:rPr>
            <w:t>饲养管理技术规程</w:t>
          </w:r>
        </w:p>
      </w:sdtContent>
    </w:sdt>
    <w:bookmarkEnd w:id="16"/>
    <w:p w14:paraId="598FAD93">
      <w:pPr>
        <w:pStyle w:val="135"/>
        <w:spacing w:before="312" w:after="312"/>
      </w:pPr>
      <w:bookmarkStart w:id="18" w:name="_Toc25876"/>
      <w:bookmarkStart w:id="19" w:name="_Toc98918883"/>
      <w:bookmarkStart w:id="20" w:name="_Toc140590082"/>
      <w:bookmarkStart w:id="21" w:name="_Toc26648465"/>
      <w:bookmarkStart w:id="22" w:name="_Toc24884211"/>
      <w:bookmarkStart w:id="23" w:name="_Toc17233333"/>
      <w:bookmarkStart w:id="24" w:name="_Toc26986771"/>
      <w:bookmarkStart w:id="25" w:name="_Toc26986530"/>
      <w:bookmarkStart w:id="26" w:name="_Toc24884218"/>
      <w:bookmarkStart w:id="27" w:name="_Toc17233325"/>
      <w:bookmarkStart w:id="28" w:name="_Toc26718930"/>
      <w:r>
        <w:rPr>
          <w:rFonts w:hint="eastAsia"/>
        </w:rPr>
        <w:t>范围</w:t>
      </w:r>
      <w:bookmarkEnd w:id="18"/>
      <w:bookmarkEnd w:id="19"/>
      <w:bookmarkEnd w:id="20"/>
    </w:p>
    <w:p w14:paraId="7D3C986C">
      <w:pPr>
        <w:pStyle w:val="87"/>
        <w:ind w:firstLine="420"/>
      </w:pPr>
      <w:r>
        <w:rPr>
          <w:rFonts w:hint="eastAsia"/>
        </w:rPr>
        <w:t>本文件规定了乡城藏鸡的术语和定义、品种来源和特性、雏鸡来源、饲养方式、饲养阶段划分、</w:t>
      </w:r>
      <w:r>
        <w:rPr>
          <w:rFonts w:hint="eastAsia"/>
          <w:lang w:eastAsia="zh-CN"/>
        </w:rPr>
        <w:t>父母代</w:t>
      </w:r>
      <w:r>
        <w:rPr>
          <w:rFonts w:hint="eastAsia"/>
        </w:rPr>
        <w:t>饲养管理、商品鸡饲养管理、</w:t>
      </w:r>
      <w:r>
        <w:rPr>
          <w:rFonts w:hint="eastAsia"/>
          <w:lang w:eastAsia="zh-CN"/>
        </w:rPr>
        <w:t>疾病防控</w:t>
      </w:r>
      <w:r>
        <w:rPr>
          <w:rFonts w:hint="eastAsia"/>
        </w:rPr>
        <w:t>、无害化处理、</w:t>
      </w:r>
      <w:r>
        <w:rPr>
          <w:rFonts w:hint="default" w:ascii="Times New Roman" w:hAnsi="Times New Roman" w:cs="Times New Roman"/>
          <w:lang w:eastAsia="zh-CN"/>
        </w:rPr>
        <w:t>养殖档案管理</w:t>
      </w:r>
      <w:r>
        <w:rPr>
          <w:rFonts w:hint="eastAsia" w:ascii="Times New Roman" w:cs="Times New Roman"/>
          <w:lang w:eastAsia="zh-CN"/>
        </w:rPr>
        <w:t>等</w:t>
      </w:r>
      <w:r>
        <w:rPr>
          <w:rFonts w:hint="eastAsia"/>
        </w:rPr>
        <w:t>技术规程。</w:t>
      </w:r>
    </w:p>
    <w:p w14:paraId="38737C68">
      <w:pPr>
        <w:pStyle w:val="87"/>
        <w:ind w:firstLine="420"/>
      </w:pPr>
      <w:r>
        <w:rPr>
          <w:rFonts w:hint="eastAsia"/>
        </w:rPr>
        <w:t>本文件适用于乡城藏鸡</w:t>
      </w:r>
      <w:r>
        <w:rPr>
          <w:rFonts w:hint="eastAsia"/>
          <w:lang w:eastAsia="zh-CN"/>
        </w:rPr>
        <w:t>和</w:t>
      </w:r>
      <w:r>
        <w:rPr>
          <w:rFonts w:hint="eastAsia"/>
        </w:rPr>
        <w:t>乡城藏鸡养殖场。</w:t>
      </w:r>
    </w:p>
    <w:p w14:paraId="60B260B2">
      <w:pPr>
        <w:pStyle w:val="135"/>
        <w:spacing w:before="312" w:after="312"/>
      </w:pPr>
      <w:bookmarkStart w:id="29" w:name="_Toc140590083"/>
      <w:bookmarkStart w:id="30" w:name="_Toc13577"/>
      <w:bookmarkStart w:id="31" w:name="_Toc98918884"/>
      <w:r>
        <w:rPr>
          <w:rFonts w:hint="eastAsia"/>
        </w:rPr>
        <w:t>规范性引用文件</w:t>
      </w:r>
      <w:bookmarkEnd w:id="29"/>
      <w:bookmarkEnd w:id="30"/>
      <w:bookmarkEnd w:id="31"/>
    </w:p>
    <w:sdt>
      <w:sdtPr>
        <w:rPr>
          <w:rFonts w:hint="eastAsia"/>
        </w:rPr>
        <w:id w:val="715848253"/>
        <w:placeholder>
          <w:docPart w:val="{24b46c0a-e1f5-461f-a358-3421c9e3c6c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default" w:ascii="Times New Roman"/>
        </w:rPr>
      </w:sdtEndPr>
      <w:sdtContent>
        <w:p w14:paraId="1BDEAE8B">
          <w:pPr>
            <w:pStyle w:val="87"/>
            <w:ind w:firstLine="420"/>
            <w:rPr>
              <w:rFonts w:hint="eastAsia" w:ascii="宋体" w:hAnsi="宋体" w:eastAsia="宋体" w:cs="宋体"/>
              <w:kern w:val="2"/>
              <w:sz w:val="21"/>
              <w:szCs w:val="21"/>
              <w:lang w:val="en-US" w:eastAsia="zh-CN" w:bidi="ar-SA"/>
            </w:rPr>
          </w:pPr>
          <w:r>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0AE6846">
      <w:pPr>
        <w:pStyle w:val="87"/>
        <w:ind w:firstLine="420"/>
        <w:rPr>
          <w:rFonts w:ascii="宋体" w:hAnsi="宋体" w:cs="宋体"/>
          <w:color w:val="auto"/>
        </w:rPr>
      </w:pPr>
      <w:r>
        <w:rPr>
          <w:rFonts w:hint="eastAsia" w:ascii="宋体" w:hAnsi="宋体" w:cs="宋体"/>
          <w:color w:val="auto"/>
        </w:rPr>
        <w:t>GB</w:t>
      </w:r>
      <w:r>
        <w:rPr>
          <w:rFonts w:hint="eastAsia" w:hAnsi="宋体" w:cs="宋体"/>
          <w:color w:val="auto"/>
          <w:lang w:val="en-US" w:eastAsia="zh-CN"/>
        </w:rPr>
        <w:t xml:space="preserve"> 13078</w:t>
      </w:r>
      <w:r>
        <w:rPr>
          <w:rFonts w:hint="eastAsia" w:hAnsi="宋体" w:cs="宋体"/>
          <w:color w:val="auto"/>
          <w:szCs w:val="21"/>
        </w:rPr>
        <w:t xml:space="preserve"> </w:t>
      </w:r>
      <w:r>
        <w:rPr>
          <w:rFonts w:hint="eastAsia" w:hAnsi="宋体" w:cs="宋体"/>
          <w:color w:val="auto"/>
          <w:szCs w:val="21"/>
          <w:lang w:eastAsia="zh-CN"/>
        </w:rPr>
        <w:t>饲料</w:t>
      </w:r>
      <w:r>
        <w:rPr>
          <w:rFonts w:hint="eastAsia" w:ascii="宋体" w:hAnsi="宋体" w:eastAsia="宋体" w:cs="宋体"/>
          <w:color w:val="auto"/>
          <w:kern w:val="2"/>
          <w:sz w:val="21"/>
          <w:szCs w:val="21"/>
          <w:lang w:val="en-US" w:eastAsia="zh-CN" w:bidi="ar-SA"/>
        </w:rPr>
        <w:t>卫生标准</w:t>
      </w:r>
    </w:p>
    <w:p w14:paraId="027ACB73">
      <w:pPr>
        <w:spacing w:line="240" w:lineRule="auto"/>
        <w:ind w:firstLine="420" w:firstLineChars="200"/>
        <w:rPr>
          <w:rFonts w:ascii="宋体" w:hAnsi="宋体" w:cs="宋体"/>
          <w:color w:val="auto"/>
        </w:rPr>
      </w:pPr>
      <w:r>
        <w:rPr>
          <w:rFonts w:hint="eastAsia" w:ascii="宋体" w:hAnsi="宋体" w:cs="宋体"/>
          <w:color w:val="auto"/>
        </w:rPr>
        <w:t>GB/T 16550 新城疫诊断技术</w:t>
      </w:r>
    </w:p>
    <w:p w14:paraId="36EAB7A0">
      <w:pPr>
        <w:spacing w:line="240" w:lineRule="auto"/>
        <w:ind w:firstLine="420" w:firstLineChars="200"/>
        <w:rPr>
          <w:rFonts w:ascii="宋体" w:hAnsi="宋体" w:cs="宋体"/>
          <w:color w:val="auto"/>
        </w:rPr>
      </w:pPr>
      <w:r>
        <w:rPr>
          <w:rFonts w:hint="eastAsia" w:ascii="宋体" w:hAnsi="宋体" w:cs="宋体"/>
          <w:color w:val="auto"/>
        </w:rPr>
        <w:t>GB/T 18936 高致病性禽流感诊断技术</w:t>
      </w:r>
    </w:p>
    <w:p w14:paraId="438DAC89">
      <w:pPr>
        <w:pStyle w:val="87"/>
        <w:ind w:firstLine="420"/>
        <w:rPr>
          <w:rFonts w:hint="eastAsia"/>
          <w:color w:val="auto"/>
          <w:lang w:val="en-US" w:eastAsia="zh-CN"/>
        </w:rPr>
      </w:pPr>
      <w:r>
        <w:rPr>
          <w:color w:val="auto"/>
        </w:rPr>
        <w:t>GB</w:t>
      </w:r>
      <w:r>
        <w:rPr>
          <w:color w:val="auto"/>
          <w:lang w:val="en-US"/>
        </w:rPr>
        <w:t>/</w:t>
      </w:r>
      <w:r>
        <w:rPr>
          <w:rFonts w:hint="eastAsia"/>
          <w:color w:val="auto"/>
          <w:lang w:val="en-US" w:eastAsia="zh-CN"/>
        </w:rPr>
        <w:t>T 25886　</w:t>
      </w:r>
      <w:r>
        <w:rPr>
          <w:rFonts w:hint="eastAsia" w:ascii="Times New Roman"/>
          <w:color w:val="auto"/>
        </w:rPr>
        <w:t>养鸡场带鸡消毒技术要求</w:t>
      </w:r>
    </w:p>
    <w:p w14:paraId="79708589">
      <w:pPr>
        <w:pStyle w:val="87"/>
        <w:ind w:firstLine="420"/>
        <w:rPr>
          <w:rFonts w:hint="eastAsia" w:hAnsi="宋体" w:cs="宋体"/>
          <w:color w:val="auto"/>
          <w:szCs w:val="21"/>
        </w:rPr>
      </w:pPr>
      <w:r>
        <w:rPr>
          <w:rFonts w:hint="eastAsia" w:ascii="宋体" w:hAnsi="宋体" w:cs="宋体"/>
          <w:color w:val="auto"/>
        </w:rPr>
        <w:t>GB 18596 畜禽养殖业污染物排放标准</w:t>
      </w:r>
      <w:r>
        <w:rPr>
          <w:rFonts w:hint="eastAsia" w:hAnsi="宋体" w:cs="宋体"/>
          <w:color w:val="auto"/>
          <w:szCs w:val="21"/>
        </w:rPr>
        <w:t xml:space="preserve">NY </w:t>
      </w:r>
    </w:p>
    <w:p w14:paraId="0F3D9722">
      <w:pPr>
        <w:pStyle w:val="87"/>
        <w:ind w:firstLine="420"/>
        <w:rPr>
          <w:rFonts w:hint="eastAsia" w:hAnsi="宋体" w:cs="宋体"/>
          <w:color w:val="auto"/>
          <w:szCs w:val="21"/>
        </w:rPr>
      </w:pPr>
      <w:r>
        <w:rPr>
          <w:rFonts w:hint="eastAsia" w:ascii="宋体" w:hAnsi="宋体" w:cs="宋体"/>
          <w:color w:val="auto"/>
        </w:rPr>
        <w:t>NY</w:t>
      </w:r>
      <w:r>
        <w:rPr>
          <w:rFonts w:hint="eastAsia" w:hAnsi="宋体" w:cs="宋体"/>
          <w:color w:val="auto"/>
          <w:lang w:val="en-US" w:eastAsia="zh-CN"/>
        </w:rPr>
        <w:t xml:space="preserve"> </w:t>
      </w:r>
      <w:bookmarkStart w:id="193" w:name="_GoBack"/>
      <w:bookmarkEnd w:id="193"/>
      <w:r>
        <w:rPr>
          <w:rFonts w:hint="eastAsia" w:hAnsi="宋体" w:cs="宋体"/>
          <w:color w:val="auto"/>
          <w:szCs w:val="21"/>
        </w:rPr>
        <w:t>5027 无公害食品 畜禽饮用水水质</w:t>
      </w:r>
    </w:p>
    <w:p w14:paraId="113D0733">
      <w:pPr>
        <w:spacing w:line="240" w:lineRule="auto"/>
        <w:ind w:firstLine="420" w:firstLineChars="200"/>
        <w:rPr>
          <w:rFonts w:ascii="宋体" w:hAnsi="宋体" w:cs="宋体"/>
          <w:color w:val="auto"/>
        </w:rPr>
      </w:pPr>
      <w:r>
        <w:rPr>
          <w:rFonts w:hint="eastAsia" w:ascii="宋体" w:hAnsi="宋体" w:cs="宋体"/>
          <w:color w:val="auto"/>
        </w:rPr>
        <w:t>NY/T 388 畜禽场环境质量标准</w:t>
      </w:r>
    </w:p>
    <w:p w14:paraId="3A8F803D">
      <w:pPr>
        <w:pStyle w:val="87"/>
        <w:ind w:firstLine="42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NY/T 1620 种鸡场动物卫生规范</w:t>
      </w:r>
    </w:p>
    <w:p w14:paraId="5D7E2801">
      <w:pPr>
        <w:pStyle w:val="87"/>
        <w:ind w:firstLine="42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NY/T 3075 畜禽养殖场消毒技术</w:t>
      </w:r>
    </w:p>
    <w:p w14:paraId="3A18EE89">
      <w:pPr>
        <w:pStyle w:val="135"/>
        <w:spacing w:before="312" w:after="312"/>
      </w:pPr>
      <w:bookmarkStart w:id="32" w:name="_Toc140590084"/>
      <w:bookmarkStart w:id="33" w:name="_Toc26624"/>
      <w:bookmarkStart w:id="34" w:name="_Toc98918885"/>
      <w:r>
        <w:rPr>
          <w:rFonts w:hint="eastAsia"/>
          <w:szCs w:val="21"/>
        </w:rPr>
        <w:t>术语和定义</w:t>
      </w:r>
      <w:bookmarkEnd w:id="32"/>
      <w:bookmarkEnd w:id="33"/>
      <w:bookmarkEnd w:id="34"/>
    </w:p>
    <w:sdt>
      <w:sdtPr>
        <w:id w:val="-1909835108"/>
        <w:placeholder>
          <w:docPart w:val="{da05068e-3415-471e-b970-6409a50af63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5C9F2112">
          <w:pPr>
            <w:pStyle w:val="87"/>
            <w:ind w:firstLine="420"/>
          </w:pPr>
          <w:r>
            <w:t>下列术语和定义适用于本文件。</w:t>
          </w:r>
        </w:p>
      </w:sdtContent>
    </w:sdt>
    <w:p w14:paraId="1F67C974">
      <w:pPr>
        <w:pStyle w:val="136"/>
        <w:spacing w:before="156" w:after="156"/>
      </w:pPr>
      <w:bookmarkStart w:id="35" w:name="_Toc32073"/>
      <w:bookmarkStart w:id="36" w:name="_Toc140590085"/>
      <w:r>
        <w:t>乡城藏鸡</w:t>
      </w:r>
      <w:bookmarkEnd w:id="35"/>
      <w:bookmarkEnd w:id="36"/>
      <w:r>
        <w:rPr>
          <w:rFonts w:hint="eastAsia"/>
        </w:rPr>
        <w:t xml:space="preserve"> </w:t>
      </w:r>
    </w:p>
    <w:p w14:paraId="3E7E9723">
      <w:pPr>
        <w:pStyle w:val="87"/>
        <w:ind w:firstLine="420"/>
      </w:pPr>
      <w:r>
        <w:rPr>
          <w:rFonts w:hint="eastAsia"/>
        </w:rPr>
        <w:t>生长于四川省甘孜藏族自治州乡城县的藏鸡，包括原始藏鸡群体和改良藏鸡群体。</w:t>
      </w:r>
    </w:p>
    <w:p w14:paraId="671F68E6">
      <w:pPr>
        <w:pStyle w:val="136"/>
        <w:spacing w:before="156" w:after="156"/>
      </w:pPr>
      <w:bookmarkStart w:id="37" w:name="_Toc11986"/>
      <w:bookmarkStart w:id="38" w:name="_Toc140590086"/>
      <w:r>
        <w:rPr>
          <w:rFonts w:hint="eastAsia"/>
        </w:rPr>
        <w:t>原始藏鸡</w:t>
      </w:r>
      <w:bookmarkEnd w:id="37"/>
      <w:bookmarkEnd w:id="38"/>
      <w:r>
        <w:rPr>
          <w:rFonts w:hint="eastAsia"/>
        </w:rPr>
        <w:t xml:space="preserve"> </w:t>
      </w:r>
    </w:p>
    <w:p w14:paraId="60917090">
      <w:pPr>
        <w:pStyle w:val="87"/>
        <w:ind w:firstLine="420"/>
      </w:pPr>
      <w:r>
        <w:rPr>
          <w:rFonts w:hint="eastAsia"/>
        </w:rPr>
        <w:t>乡城藏鸡保种场和保护区的</w:t>
      </w:r>
      <w:r>
        <w:rPr>
          <w:rFonts w:hint="eastAsia"/>
          <w:lang w:val="en-US" w:eastAsia="zh-CN"/>
        </w:rPr>
        <w:t>原始</w:t>
      </w:r>
      <w:r>
        <w:rPr>
          <w:rFonts w:hint="eastAsia"/>
        </w:rPr>
        <w:t>群体。</w:t>
      </w:r>
    </w:p>
    <w:p w14:paraId="3F94B979">
      <w:pPr>
        <w:pStyle w:val="136"/>
        <w:spacing w:before="156" w:after="156"/>
      </w:pPr>
      <w:bookmarkStart w:id="39" w:name="_Toc140590087"/>
      <w:bookmarkStart w:id="40" w:name="_Toc4665"/>
      <w:r>
        <w:rPr>
          <w:rFonts w:hint="eastAsia"/>
        </w:rPr>
        <w:t>改良藏鸡</w:t>
      </w:r>
      <w:bookmarkEnd w:id="39"/>
      <w:bookmarkEnd w:id="40"/>
      <w:r>
        <w:rPr>
          <w:rFonts w:hint="eastAsia"/>
        </w:rPr>
        <w:t xml:space="preserve"> </w:t>
      </w:r>
    </w:p>
    <w:p w14:paraId="3C91FFED">
      <w:pPr>
        <w:pStyle w:val="87"/>
        <w:ind w:firstLine="420"/>
        <w:rPr>
          <w:rFonts w:hint="eastAsia" w:eastAsia="宋体"/>
          <w:lang w:eastAsia="zh-CN"/>
        </w:rPr>
      </w:pPr>
      <w:r>
        <w:rPr>
          <w:rFonts w:hint="eastAsia"/>
        </w:rPr>
        <w:t>根据市场需求选育而成的含有原始藏鸡品种血缘的群体</w:t>
      </w:r>
      <w:r>
        <w:rPr>
          <w:rFonts w:hint="eastAsia"/>
          <w:lang w:eastAsia="zh-CN"/>
        </w:rPr>
        <w:t>。</w:t>
      </w:r>
    </w:p>
    <w:p w14:paraId="50CE80FF">
      <w:pPr>
        <w:pStyle w:val="135"/>
        <w:spacing w:before="312" w:after="312"/>
        <w:rPr>
          <w:rFonts w:hint="eastAsia"/>
        </w:rPr>
      </w:pPr>
      <w:bookmarkStart w:id="41" w:name="_Toc140590088"/>
      <w:bookmarkStart w:id="42" w:name="_Toc23412"/>
      <w:r>
        <w:rPr>
          <w:rFonts w:hint="eastAsia"/>
        </w:rPr>
        <w:t>品种</w:t>
      </w:r>
      <w:r>
        <w:rPr>
          <w:rFonts w:hint="eastAsia"/>
          <w:lang w:eastAsia="zh-CN"/>
        </w:rPr>
        <w:t>来源与特性</w:t>
      </w:r>
      <w:bookmarkEnd w:id="41"/>
      <w:bookmarkEnd w:id="42"/>
    </w:p>
    <w:p w14:paraId="35795769">
      <w:pPr>
        <w:pStyle w:val="87"/>
        <w:ind w:firstLine="420"/>
      </w:pPr>
      <w:r>
        <w:rPr>
          <w:rFonts w:hint="eastAsia"/>
        </w:rPr>
        <w:t>乡城藏鸡原产地正斗乡，中心产区洞松乡、青德镇、香巴拉镇。乡城藏鸡属兼用型地方品种。原始藏鸡具有飞翔能力、体型轻小、耐粗饲、抗病力强以及肉质鲜嫩等特性；改良藏鸡具有生产性能</w:t>
      </w:r>
      <w:r>
        <w:rPr>
          <w:rFonts w:hint="eastAsia"/>
          <w:lang w:val="en-US" w:eastAsia="zh-CN"/>
        </w:rPr>
        <w:t>优良</w:t>
      </w:r>
      <w:r>
        <w:rPr>
          <w:rFonts w:hint="eastAsia"/>
        </w:rPr>
        <w:t>、群体一致性好、肉质鲜嫩、抗逆性好以及高原适应性强等特性。</w:t>
      </w:r>
    </w:p>
    <w:p w14:paraId="3A7F7DE4">
      <w:pPr>
        <w:pStyle w:val="135"/>
        <w:spacing w:before="312" w:after="312"/>
      </w:pPr>
      <w:bookmarkStart w:id="43" w:name="_Toc21284"/>
      <w:bookmarkStart w:id="44" w:name="_Toc18282"/>
      <w:bookmarkStart w:id="45" w:name="_Toc140593919"/>
      <w:bookmarkStart w:id="46" w:name="_Toc139889315"/>
      <w:bookmarkStart w:id="47" w:name="_Toc139889426"/>
      <w:bookmarkStart w:id="48" w:name="_Toc140590093"/>
      <w:r>
        <w:rPr>
          <w:rFonts w:hint="eastAsia"/>
          <w:lang w:eastAsia="zh-CN"/>
        </w:rPr>
        <w:t>雏鸡来源</w:t>
      </w:r>
      <w:bookmarkEnd w:id="43"/>
    </w:p>
    <w:p w14:paraId="6B8E8D70">
      <w:pPr>
        <w:pStyle w:val="87"/>
        <w:ind w:firstLine="420"/>
        <w:rPr>
          <w:rFonts w:hAnsi="宋体" w:cs="宋体"/>
        </w:rPr>
      </w:pPr>
      <w:r>
        <w:rPr>
          <w:rFonts w:hint="eastAsia" w:hAnsi="宋体" w:cs="宋体"/>
        </w:rPr>
        <w:t>雏鸡应来自具有《种畜禽生产经营许可证》和《动物防疫条件合格证》的乡城藏鸡种鸡场，且同时满足以下要求：</w:t>
      </w:r>
    </w:p>
    <w:p w14:paraId="54317506">
      <w:pPr>
        <w:pStyle w:val="87"/>
        <w:ind w:firstLine="420"/>
        <w:rPr>
          <w:rFonts w:hAnsi="宋体" w:cs="宋体"/>
        </w:rPr>
      </w:pPr>
      <w:r>
        <w:rPr>
          <w:rFonts w:hint="eastAsia" w:hAnsi="宋体" w:cs="宋体"/>
        </w:rPr>
        <w:t>a）不应有鸡白痢、禽白血病等垂直传播疾病；</w:t>
      </w:r>
    </w:p>
    <w:p w14:paraId="4FD6C8DC">
      <w:pPr>
        <w:pStyle w:val="87"/>
        <w:ind w:firstLine="420"/>
        <w:rPr>
          <w:rFonts w:hAnsi="宋体" w:cs="宋体"/>
        </w:rPr>
      </w:pPr>
      <w:r>
        <w:rPr>
          <w:rFonts w:hint="eastAsia" w:hAnsi="宋体" w:cs="宋体"/>
        </w:rPr>
        <w:t>b）应来源于非疫区。</w:t>
      </w:r>
    </w:p>
    <w:p w14:paraId="7BDBAF44">
      <w:pPr>
        <w:pStyle w:val="135"/>
        <w:spacing w:before="312" w:after="312"/>
      </w:pPr>
      <w:bookmarkStart w:id="49" w:name="_Toc10465"/>
      <w:r>
        <w:rPr>
          <w:rFonts w:hint="eastAsia"/>
          <w:lang w:eastAsia="zh-CN"/>
        </w:rPr>
        <w:t>饲养方式与阶段划分</w:t>
      </w:r>
      <w:bookmarkEnd w:id="49"/>
    </w:p>
    <w:p w14:paraId="589A902C">
      <w:pPr>
        <w:pStyle w:val="87"/>
        <w:ind w:firstLine="420"/>
        <w:rPr>
          <w:rFonts w:hint="eastAsia" w:ascii="宋体" w:hAnsi="宋体" w:eastAsia="宋体" w:cs="宋体"/>
          <w:lang w:eastAsia="zh-CN"/>
        </w:rPr>
      </w:pPr>
      <w:r>
        <w:rPr>
          <w:rFonts w:hint="eastAsia" w:hAnsi="宋体" w:cs="宋体"/>
          <w:lang w:eastAsia="zh-CN"/>
        </w:rPr>
        <w:t>种鸡</w:t>
      </w:r>
      <w:r>
        <w:rPr>
          <w:rFonts w:hint="eastAsia" w:hAnsi="宋体" w:cs="宋体"/>
        </w:rPr>
        <w:t>采用舍饲，商品鸡采用舍饲或“舍饲+放牧”相结合的方式</w:t>
      </w:r>
      <w:r>
        <w:rPr>
          <w:rFonts w:hint="eastAsia" w:hAnsi="宋体" w:cs="宋体"/>
          <w:lang w:eastAsia="zh-CN"/>
        </w:rPr>
        <w:t>，</w:t>
      </w:r>
      <w:r>
        <w:rPr>
          <w:rFonts w:hint="eastAsia" w:hAnsi="宋体" w:cs="宋体"/>
        </w:rPr>
        <w:t>全进全出</w:t>
      </w:r>
      <w:r>
        <w:rPr>
          <w:rFonts w:hint="eastAsia" w:hAnsi="宋体" w:cs="宋体"/>
          <w:lang w:eastAsia="zh-CN"/>
        </w:rPr>
        <w:t>。</w:t>
      </w:r>
    </w:p>
    <w:p w14:paraId="568B3183">
      <w:pPr>
        <w:pStyle w:val="87"/>
        <w:ind w:firstLine="420"/>
        <w:rPr>
          <w:rFonts w:hAnsi="宋体" w:cs="宋体"/>
        </w:rPr>
      </w:pPr>
      <w:r>
        <w:rPr>
          <w:rFonts w:hint="eastAsia" w:hAnsi="宋体" w:cs="宋体"/>
          <w:lang w:eastAsia="zh-CN"/>
        </w:rPr>
        <w:t>种鸡</w:t>
      </w:r>
      <w:r>
        <w:rPr>
          <w:rFonts w:hint="eastAsia" w:hAnsi="宋体" w:cs="宋体"/>
        </w:rPr>
        <w:t>采用育雏育成期和产蛋期的两阶段饲养，商品鸡采用育雏期和育肥期的两阶段饲养。</w:t>
      </w:r>
    </w:p>
    <w:p w14:paraId="72E73AD7">
      <w:pPr>
        <w:pStyle w:val="136"/>
        <w:spacing w:before="156" w:after="156"/>
        <w:ind w:left="424" w:leftChars="0" w:hanging="424" w:hangingChars="202"/>
        <w:rPr>
          <w:rFonts w:hint="eastAsia"/>
        </w:rPr>
      </w:pPr>
      <w:bookmarkStart w:id="50" w:name="_Toc3185"/>
      <w:r>
        <w:rPr>
          <w:rFonts w:hint="eastAsia"/>
        </w:rPr>
        <w:t>育雏育成期</w:t>
      </w:r>
      <w:bookmarkEnd w:id="50"/>
    </w:p>
    <w:p w14:paraId="3D449E54">
      <w:pPr>
        <w:pStyle w:val="87"/>
        <w:ind w:firstLine="420"/>
        <w:rPr>
          <w:rFonts w:hint="default" w:ascii="Times New Roman" w:hAnsi="Times New Roman" w:cs="Times New Roman"/>
        </w:rPr>
      </w:pPr>
      <w:r>
        <w:rPr>
          <w:rFonts w:hint="default" w:ascii="Times New Roman" w:hAnsi="Times New Roman" w:cs="Times New Roman"/>
        </w:rPr>
        <w:t>a）原始藏鸡，种鸡为 0</w:t>
      </w:r>
      <w:r>
        <w:rPr>
          <w:rFonts w:hint="default" w:ascii="Times New Roman" w:cs="Times New Roman"/>
          <w:lang w:val="en-US"/>
        </w:rPr>
        <w:t xml:space="preserve"> </w:t>
      </w:r>
      <w:r>
        <w:rPr>
          <w:rFonts w:hint="default" w:ascii="Times New Roman" w:hAnsi="Times New Roman" w:cs="Times New Roman"/>
        </w:rPr>
        <w:t>d</w:t>
      </w:r>
      <w:r>
        <w:rPr>
          <w:rFonts w:hint="default" w:ascii="Times New Roman" w:hAnsi="Times New Roman" w:cs="Times New Roman"/>
          <w:color w:val="auto"/>
        </w:rPr>
        <w:t>～</w:t>
      </w:r>
      <w:r>
        <w:rPr>
          <w:rFonts w:hint="default" w:ascii="Times New Roman" w:hAnsi="Times New Roman" w:cs="Times New Roman"/>
        </w:rPr>
        <w:t>224</w:t>
      </w:r>
      <w:r>
        <w:rPr>
          <w:rFonts w:hint="default" w:ascii="Times New Roman" w:cs="Times New Roman"/>
          <w:lang w:val="en-US"/>
        </w:rPr>
        <w:t xml:space="preserve"> </w:t>
      </w:r>
      <w:r>
        <w:rPr>
          <w:rFonts w:hint="default" w:ascii="Times New Roman" w:hAnsi="Times New Roman" w:cs="Times New Roman"/>
        </w:rPr>
        <w:t>d，商品鸡为 0</w:t>
      </w:r>
      <w:r>
        <w:rPr>
          <w:rFonts w:hint="default" w:ascii="Times New Roman" w:cs="Times New Roman"/>
          <w:lang w:val="en-US"/>
        </w:rPr>
        <w:t xml:space="preserve"> </w:t>
      </w:r>
      <w:r>
        <w:rPr>
          <w:rFonts w:hint="default" w:ascii="Times New Roman" w:hAnsi="Times New Roman" w:cs="Times New Roman"/>
        </w:rPr>
        <w:t>d</w:t>
      </w:r>
      <w:r>
        <w:rPr>
          <w:rFonts w:hint="default" w:ascii="Times New Roman" w:hAnsi="Times New Roman" w:cs="Times New Roman"/>
          <w:color w:val="auto"/>
        </w:rPr>
        <w:t>～</w:t>
      </w:r>
      <w:r>
        <w:rPr>
          <w:rFonts w:hint="default" w:ascii="Times New Roman" w:hAnsi="Times New Roman" w:cs="Times New Roman"/>
        </w:rPr>
        <w:t>90</w:t>
      </w:r>
      <w:r>
        <w:rPr>
          <w:rFonts w:hint="default" w:ascii="Times New Roman" w:cs="Times New Roman"/>
          <w:lang w:val="en-US"/>
        </w:rPr>
        <w:t xml:space="preserve"> </w:t>
      </w:r>
      <w:r>
        <w:rPr>
          <w:rFonts w:hint="default" w:ascii="Times New Roman" w:hAnsi="Times New Roman" w:cs="Times New Roman"/>
        </w:rPr>
        <w:t>d；</w:t>
      </w:r>
    </w:p>
    <w:p w14:paraId="14BF2222">
      <w:pPr>
        <w:pStyle w:val="87"/>
        <w:ind w:firstLine="420"/>
        <w:rPr>
          <w:rFonts w:hint="default" w:ascii="Times New Roman" w:hAnsi="Times New Roman" w:cs="Times New Roman"/>
        </w:rPr>
      </w:pPr>
      <w:r>
        <w:rPr>
          <w:rFonts w:hint="default" w:ascii="Times New Roman" w:hAnsi="Times New Roman" w:cs="Times New Roman"/>
        </w:rPr>
        <w:t>b）改良藏鸡，种鸡为 0</w:t>
      </w:r>
      <w:r>
        <w:rPr>
          <w:rFonts w:hint="default" w:ascii="Times New Roman" w:cs="Times New Roman"/>
          <w:lang w:val="en-US"/>
        </w:rPr>
        <w:t xml:space="preserve"> </w:t>
      </w:r>
      <w:r>
        <w:rPr>
          <w:rFonts w:hint="default" w:ascii="Times New Roman" w:hAnsi="Times New Roman" w:cs="Times New Roman"/>
        </w:rPr>
        <w:t>d</w:t>
      </w:r>
      <w:r>
        <w:rPr>
          <w:rFonts w:hint="default" w:ascii="Times New Roman" w:hAnsi="Times New Roman" w:cs="Times New Roman"/>
          <w:color w:val="auto"/>
        </w:rPr>
        <w:t>～</w:t>
      </w:r>
      <w:r>
        <w:rPr>
          <w:rFonts w:hint="default" w:ascii="Times New Roman" w:hAnsi="Times New Roman" w:cs="Times New Roman"/>
        </w:rPr>
        <w:t>210</w:t>
      </w:r>
      <w:r>
        <w:rPr>
          <w:rFonts w:hint="default" w:ascii="Times New Roman" w:cs="Times New Roman"/>
          <w:lang w:val="en-US"/>
        </w:rPr>
        <w:t xml:space="preserve"> </w:t>
      </w:r>
      <w:r>
        <w:rPr>
          <w:rFonts w:hint="default" w:ascii="Times New Roman" w:hAnsi="Times New Roman" w:cs="Times New Roman"/>
        </w:rPr>
        <w:t>d，商品鸡为 0</w:t>
      </w:r>
      <w:r>
        <w:rPr>
          <w:rFonts w:hint="default" w:ascii="Times New Roman" w:cs="Times New Roman"/>
          <w:lang w:val="en-US"/>
        </w:rPr>
        <w:t xml:space="preserve"> </w:t>
      </w:r>
      <w:r>
        <w:rPr>
          <w:rFonts w:hint="default" w:ascii="Times New Roman" w:hAnsi="Times New Roman" w:cs="Times New Roman"/>
        </w:rPr>
        <w:t>d</w:t>
      </w:r>
      <w:r>
        <w:rPr>
          <w:rFonts w:hint="default" w:ascii="Times New Roman" w:hAnsi="Times New Roman" w:cs="Times New Roman"/>
          <w:color w:val="auto"/>
        </w:rPr>
        <w:t>～</w:t>
      </w:r>
      <w:r>
        <w:rPr>
          <w:rFonts w:hint="default" w:ascii="Times New Roman" w:hAnsi="Times New Roman" w:cs="Times New Roman"/>
        </w:rPr>
        <w:t>80</w:t>
      </w:r>
      <w:r>
        <w:rPr>
          <w:rFonts w:hint="default" w:ascii="Times New Roman" w:cs="Times New Roman"/>
          <w:lang w:val="en-US"/>
        </w:rPr>
        <w:t xml:space="preserve"> </w:t>
      </w:r>
      <w:r>
        <w:rPr>
          <w:rFonts w:hint="default" w:ascii="Times New Roman" w:hAnsi="Times New Roman" w:cs="Times New Roman"/>
        </w:rPr>
        <w:t>d。</w:t>
      </w:r>
    </w:p>
    <w:p w14:paraId="637F031B">
      <w:pPr>
        <w:pStyle w:val="136"/>
        <w:spacing w:before="156" w:after="156"/>
        <w:ind w:left="424" w:leftChars="0" w:hanging="424" w:hangingChars="202"/>
        <w:rPr>
          <w:rFonts w:hint="default" w:ascii="Times New Roman" w:hAnsi="Times New Roman" w:cs="Times New Roman"/>
        </w:rPr>
      </w:pPr>
      <w:bookmarkStart w:id="51" w:name="_Toc8662"/>
      <w:r>
        <w:rPr>
          <w:rFonts w:hint="default" w:ascii="Times New Roman" w:hAnsi="Times New Roman" w:cs="Times New Roman"/>
        </w:rPr>
        <w:t>育肥期</w:t>
      </w:r>
      <w:bookmarkEnd w:id="51"/>
    </w:p>
    <w:p w14:paraId="06ED7E49">
      <w:pPr>
        <w:pStyle w:val="87"/>
        <w:ind w:firstLine="420"/>
        <w:rPr>
          <w:rFonts w:hint="default" w:ascii="Times New Roman" w:hAnsi="Times New Roman" w:cs="Times New Roman"/>
        </w:rPr>
      </w:pPr>
      <w:r>
        <w:rPr>
          <w:rFonts w:hint="default" w:ascii="Times New Roman" w:hAnsi="Times New Roman" w:cs="Times New Roman"/>
        </w:rPr>
        <w:t>原始藏鸡为 91</w:t>
      </w:r>
      <w:r>
        <w:rPr>
          <w:rFonts w:hint="default" w:ascii="Times New Roman" w:cs="Times New Roman"/>
          <w:lang w:val="en-US"/>
        </w:rPr>
        <w:t xml:space="preserve"> </w:t>
      </w:r>
      <w:r>
        <w:rPr>
          <w:rFonts w:hint="default" w:ascii="Times New Roman" w:hAnsi="Times New Roman" w:cs="Times New Roman"/>
        </w:rPr>
        <w:t>d</w:t>
      </w:r>
      <w:r>
        <w:rPr>
          <w:rFonts w:hint="default" w:ascii="Times New Roman" w:hAnsi="Times New Roman" w:cs="Times New Roman"/>
          <w:color w:val="auto"/>
        </w:rPr>
        <w:t>～</w:t>
      </w:r>
      <w:r>
        <w:rPr>
          <w:rFonts w:hint="default" w:ascii="Times New Roman" w:hAnsi="Times New Roman" w:cs="Times New Roman"/>
        </w:rPr>
        <w:t>出栏（≥300d），改良藏鸡为 81</w:t>
      </w:r>
      <w:r>
        <w:rPr>
          <w:rFonts w:hint="default" w:ascii="Times New Roman" w:cs="Times New Roman"/>
          <w:lang w:val="en-US"/>
        </w:rPr>
        <w:t xml:space="preserve"> </w:t>
      </w:r>
      <w:r>
        <w:rPr>
          <w:rFonts w:hint="default" w:ascii="Times New Roman" w:hAnsi="Times New Roman" w:cs="Times New Roman"/>
        </w:rPr>
        <w:t>d</w:t>
      </w:r>
      <w:r>
        <w:rPr>
          <w:rFonts w:hint="default" w:ascii="Times New Roman" w:hAnsi="Times New Roman" w:cs="Times New Roman"/>
          <w:color w:val="auto"/>
        </w:rPr>
        <w:t>～</w:t>
      </w:r>
      <w:r>
        <w:rPr>
          <w:rFonts w:hint="default" w:ascii="Times New Roman" w:hAnsi="Times New Roman" w:cs="Times New Roman"/>
        </w:rPr>
        <w:t>出栏（≥245d）。</w:t>
      </w:r>
    </w:p>
    <w:p w14:paraId="7A314D7B">
      <w:pPr>
        <w:pStyle w:val="136"/>
        <w:spacing w:before="156" w:after="156"/>
        <w:ind w:left="424" w:leftChars="0" w:hanging="424" w:hangingChars="202"/>
        <w:rPr>
          <w:rFonts w:hint="default" w:ascii="Times New Roman" w:hAnsi="Times New Roman" w:cs="Times New Roman"/>
        </w:rPr>
      </w:pPr>
      <w:bookmarkStart w:id="52" w:name="_Toc5656"/>
      <w:r>
        <w:rPr>
          <w:rFonts w:hint="default" w:ascii="Times New Roman" w:hAnsi="Times New Roman" w:cs="Times New Roman"/>
        </w:rPr>
        <w:t>产蛋期</w:t>
      </w:r>
      <w:bookmarkEnd w:id="52"/>
    </w:p>
    <w:p w14:paraId="6FEE0DAF">
      <w:pPr>
        <w:pStyle w:val="87"/>
        <w:ind w:firstLine="420"/>
        <w:rPr>
          <w:rFonts w:hint="default" w:ascii="Times New Roman" w:hAnsi="Times New Roman" w:cs="Times New Roman"/>
        </w:rPr>
      </w:pPr>
      <w:r>
        <w:rPr>
          <w:rFonts w:hint="default" w:ascii="Times New Roman" w:hAnsi="Times New Roman" w:cs="Times New Roman"/>
        </w:rPr>
        <w:t>原始藏鸡为</w:t>
      </w:r>
      <w:r>
        <w:rPr>
          <w:rFonts w:hint="default" w:ascii="Times New Roman" w:hAnsi="Times New Roman" w:cs="Times New Roman"/>
          <w:lang w:val="en-US" w:eastAsia="zh-CN"/>
        </w:rPr>
        <w:t>225</w:t>
      </w:r>
      <w:r>
        <w:rPr>
          <w:rFonts w:hint="default" w:ascii="Times New Roman" w:cs="Times New Roman"/>
          <w:lang w:val="en-US" w:eastAsia="zh-CN"/>
        </w:rPr>
        <w:t xml:space="preserve"> </w:t>
      </w:r>
      <w:r>
        <w:rPr>
          <w:rFonts w:hint="default" w:ascii="Times New Roman" w:hAnsi="Times New Roman" w:cs="Times New Roman"/>
          <w:lang w:val="en-US" w:eastAsia="zh-CN"/>
        </w:rPr>
        <w:t>d</w:t>
      </w:r>
      <w:r>
        <w:rPr>
          <w:rFonts w:hint="default" w:ascii="Times New Roman" w:hAnsi="Times New Roman" w:cs="Times New Roman"/>
          <w:color w:val="auto"/>
        </w:rPr>
        <w:t>～</w:t>
      </w:r>
      <w:r>
        <w:rPr>
          <w:rFonts w:hint="default" w:ascii="Times New Roman" w:hAnsi="Times New Roman" w:cs="Times New Roman"/>
        </w:rPr>
        <w:t>淘汰，改良藏鸡为</w:t>
      </w:r>
      <w:r>
        <w:rPr>
          <w:rFonts w:hint="default" w:ascii="Times New Roman" w:hAnsi="Times New Roman" w:cs="Times New Roman"/>
          <w:lang w:val="en-US" w:eastAsia="zh-CN"/>
        </w:rPr>
        <w:t>210</w:t>
      </w:r>
      <w:r>
        <w:rPr>
          <w:rFonts w:hint="default" w:ascii="Times New Roman" w:cs="Times New Roman"/>
          <w:lang w:val="en-US" w:eastAsia="zh-CN"/>
        </w:rPr>
        <w:t xml:space="preserve"> </w:t>
      </w:r>
      <w:r>
        <w:rPr>
          <w:rFonts w:hint="default" w:ascii="Times New Roman" w:hAnsi="Times New Roman" w:cs="Times New Roman"/>
          <w:lang w:val="en-US" w:eastAsia="zh-CN"/>
        </w:rPr>
        <w:t>d</w:t>
      </w:r>
      <w:r>
        <w:rPr>
          <w:rFonts w:hint="default" w:ascii="Times New Roman" w:hAnsi="Times New Roman" w:cs="Times New Roman"/>
          <w:color w:val="auto"/>
        </w:rPr>
        <w:t>～</w:t>
      </w:r>
      <w:r>
        <w:rPr>
          <w:rFonts w:hint="default" w:ascii="Times New Roman" w:hAnsi="Times New Roman" w:cs="Times New Roman"/>
        </w:rPr>
        <w:t>淘汰。</w:t>
      </w:r>
    </w:p>
    <w:p w14:paraId="7D4C4801">
      <w:pPr>
        <w:pStyle w:val="135"/>
        <w:spacing w:before="312" w:after="312"/>
      </w:pPr>
      <w:bookmarkStart w:id="53" w:name="_Toc32242"/>
      <w:r>
        <w:rPr>
          <w:rFonts w:hint="eastAsia"/>
          <w:lang w:val="en-US" w:eastAsia="zh-CN"/>
        </w:rPr>
        <w:t>种鸡</w:t>
      </w:r>
      <w:r>
        <w:rPr>
          <w:rFonts w:hint="eastAsia"/>
        </w:rPr>
        <w:t>饲养管理</w:t>
      </w:r>
      <w:bookmarkEnd w:id="44"/>
      <w:bookmarkEnd w:id="45"/>
      <w:bookmarkEnd w:id="46"/>
      <w:bookmarkEnd w:id="47"/>
      <w:bookmarkEnd w:id="53"/>
    </w:p>
    <w:p w14:paraId="42EEA78F">
      <w:pPr>
        <w:pStyle w:val="136"/>
        <w:spacing w:before="156" w:after="156"/>
        <w:ind w:left="424" w:leftChars="0" w:hanging="424" w:hangingChars="202"/>
        <w:rPr>
          <w:rFonts w:ascii="Times New Roman"/>
        </w:rPr>
      </w:pPr>
      <w:bookmarkStart w:id="54" w:name="_Toc114578249"/>
      <w:bookmarkStart w:id="55" w:name="_Toc4568"/>
      <w:bookmarkStart w:id="56" w:name="_Toc149834344"/>
      <w:bookmarkStart w:id="57" w:name="_Toc17020"/>
      <w:bookmarkStart w:id="58" w:name="_Toc27536"/>
      <w:bookmarkStart w:id="59" w:name="_Toc4785"/>
      <w:r>
        <w:rPr>
          <w:rFonts w:ascii="Times New Roman"/>
        </w:rPr>
        <w:t>育雏育成期</w:t>
      </w:r>
      <w:bookmarkEnd w:id="54"/>
      <w:bookmarkEnd w:id="55"/>
      <w:bookmarkEnd w:id="56"/>
      <w:bookmarkEnd w:id="57"/>
      <w:bookmarkEnd w:id="58"/>
      <w:bookmarkEnd w:id="59"/>
    </w:p>
    <w:p w14:paraId="4FBFDF4E">
      <w:pPr>
        <w:pStyle w:val="96"/>
        <w:spacing w:before="156" w:after="156"/>
        <w:ind w:left="420" w:hanging="420" w:hangingChars="200"/>
        <w:rPr>
          <w:rFonts w:ascii="Times New Roman"/>
        </w:rPr>
      </w:pPr>
      <w:r>
        <w:rPr>
          <w:rFonts w:hint="eastAsia" w:ascii="Times New Roman"/>
          <w:lang w:eastAsia="zh-CN"/>
        </w:rPr>
        <w:t>入舍</w:t>
      </w:r>
      <w:r>
        <w:rPr>
          <w:rFonts w:ascii="Times New Roman"/>
        </w:rPr>
        <w:t>前准备</w:t>
      </w:r>
    </w:p>
    <w:p w14:paraId="66C3093A">
      <w:pPr>
        <w:pStyle w:val="87"/>
        <w:ind w:firstLine="420"/>
        <w:rPr>
          <w:rFonts w:hint="default" w:ascii="Times New Roman" w:hAnsi="Times New Roman" w:cs="Times New Roman"/>
          <w:color w:val="auto"/>
        </w:rPr>
      </w:pPr>
      <w:r>
        <w:rPr>
          <w:rFonts w:hint="default" w:ascii="Times New Roman" w:hAnsi="Times New Roman" w:cs="Times New Roman"/>
          <w:color w:val="auto"/>
        </w:rPr>
        <w:t>入舍前，鸡舍应空置15 d以上。鸡舍、饲养设备</w:t>
      </w:r>
      <w:r>
        <w:rPr>
          <w:rFonts w:hint="default" w:ascii="Times New Roman" w:hAnsi="Times New Roman" w:cs="Times New Roman"/>
          <w:color w:val="auto"/>
          <w:lang w:eastAsia="zh-CN"/>
        </w:rPr>
        <w:t>的</w:t>
      </w:r>
      <w:r>
        <w:rPr>
          <w:rFonts w:hint="default" w:ascii="Times New Roman" w:hAnsi="Times New Roman" w:cs="Times New Roman"/>
          <w:color w:val="auto"/>
        </w:rPr>
        <w:t>清洗和消毒按NT/T 1620、NY/T 3075的规定进行，鸡舍环境质量应符合NY/T 388的规定。</w:t>
      </w:r>
    </w:p>
    <w:p w14:paraId="6C237E64">
      <w:pPr>
        <w:pStyle w:val="96"/>
        <w:spacing w:before="156" w:after="156"/>
        <w:ind w:left="420" w:hanging="420" w:hangingChars="200"/>
        <w:rPr>
          <w:rFonts w:ascii="Times New Roman"/>
          <w:color w:val="auto"/>
        </w:rPr>
      </w:pPr>
      <w:bookmarkStart w:id="60" w:name="_Toc114489981"/>
      <w:bookmarkStart w:id="61" w:name="_Toc114558379"/>
      <w:r>
        <w:rPr>
          <w:rFonts w:ascii="Times New Roman"/>
          <w:color w:val="auto"/>
        </w:rPr>
        <w:t>饮水与开食</w:t>
      </w:r>
      <w:bookmarkEnd w:id="60"/>
      <w:bookmarkEnd w:id="61"/>
    </w:p>
    <w:p w14:paraId="760844F1">
      <w:pPr>
        <w:pStyle w:val="87"/>
        <w:ind w:firstLine="420"/>
        <w:rPr>
          <w:rFonts w:hint="default" w:ascii="Times New Roman" w:hAnsi="Times New Roman" w:cs="Times New Roman"/>
          <w:color w:val="auto"/>
          <w:lang w:eastAsia="zh-CN"/>
        </w:rPr>
      </w:pPr>
      <w:r>
        <w:rPr>
          <w:rFonts w:hint="default" w:ascii="Times New Roman" w:hAnsi="Times New Roman" w:cs="Times New Roman"/>
          <w:color w:val="auto"/>
          <w:lang w:val="en-US" w:eastAsia="zh-CN"/>
        </w:rPr>
        <w:t>宜</w:t>
      </w:r>
      <w:r>
        <w:rPr>
          <w:rFonts w:hint="default" w:ascii="Times New Roman" w:hAnsi="Times New Roman" w:cs="Times New Roman"/>
          <w:color w:val="auto"/>
        </w:rPr>
        <w:t>饮水后2</w:t>
      </w:r>
      <w:r>
        <w:rPr>
          <w:rFonts w:hint="default" w:ascii="Times New Roman" w:hAnsi="Times New Roman" w:cs="Times New Roman"/>
          <w:color w:val="auto"/>
          <w:lang w:val="en-US" w:eastAsia="zh-CN"/>
        </w:rPr>
        <w:t xml:space="preserve"> </w:t>
      </w:r>
      <w:r>
        <w:rPr>
          <w:rFonts w:hint="default" w:ascii="Times New Roman" w:hAnsi="Times New Roman" w:cs="Times New Roman"/>
          <w:color w:val="auto"/>
        </w:rPr>
        <w:t>h～4 h开食。应随雏鸡日龄增长及时调整水线或饮水器的高度。水质应符合NY/T 5027的规定</w:t>
      </w:r>
      <w:r>
        <w:rPr>
          <w:rFonts w:hint="default" w:ascii="Times New Roman" w:hAnsi="Times New Roman" w:cs="Times New Roman"/>
          <w:color w:val="auto"/>
          <w:lang w:eastAsia="zh-CN"/>
        </w:rPr>
        <w:t>。</w:t>
      </w:r>
    </w:p>
    <w:p w14:paraId="69E778B7">
      <w:pPr>
        <w:pStyle w:val="96"/>
        <w:spacing w:before="156" w:after="156"/>
      </w:pPr>
      <w:r>
        <w:rPr>
          <w:rFonts w:hint="eastAsia"/>
        </w:rPr>
        <w:t>营养需要与饲喂</w:t>
      </w:r>
    </w:p>
    <w:p w14:paraId="1DA27BCD">
      <w:pPr>
        <w:pStyle w:val="87"/>
        <w:keepNext w:val="0"/>
        <w:keepLines w:val="0"/>
        <w:pageBreakBefore w:val="0"/>
        <w:widowControl/>
        <w:numPr>
          <w:ilvl w:val="0"/>
          <w:numId w:val="0"/>
        </w:numPr>
        <w:kinsoku/>
        <w:wordWrap/>
        <w:overflowPunct/>
        <w:topLinePunct w:val="0"/>
        <w:autoSpaceDE w:val="0"/>
        <w:autoSpaceDN w:val="0"/>
        <w:bidi w:val="0"/>
        <w:adjustRightInd/>
        <w:snapToGrid/>
        <w:ind w:firstLine="420" w:firstLineChars="200"/>
        <w:textAlignment w:val="auto"/>
        <w:rPr>
          <w:rFonts w:hint="default" w:ascii="Times New Roman" w:hAnsi="Times New Roman" w:cs="Times New Roman"/>
          <w:lang w:eastAsia="zh-CN"/>
        </w:rPr>
      </w:pPr>
      <w:r>
        <w:rPr>
          <w:rFonts w:hint="default" w:ascii="Times New Roman" w:hAnsi="Times New Roman" w:cs="Times New Roman"/>
          <w:szCs w:val="21"/>
        </w:rPr>
        <w:t>饲喂全价配合饲料</w:t>
      </w:r>
      <w:r>
        <w:rPr>
          <w:rFonts w:hint="default" w:ascii="Times New Roman" w:hAnsi="Times New Roman" w:cs="Times New Roman"/>
          <w:szCs w:val="21"/>
          <w:lang w:eastAsia="zh-CN"/>
        </w:rPr>
        <w:t>，饲料应符合</w:t>
      </w:r>
      <w:r>
        <w:rPr>
          <w:rFonts w:hint="default" w:ascii="Times New Roman" w:hAnsi="Times New Roman" w:cs="Times New Roman"/>
        </w:rPr>
        <w:t>GB</w:t>
      </w:r>
      <w:r>
        <w:rPr>
          <w:rFonts w:hint="default" w:ascii="Times New Roman" w:hAnsi="Times New Roman" w:cs="Times New Roman"/>
          <w:lang w:val="en-US" w:eastAsia="zh-CN"/>
        </w:rPr>
        <w:t xml:space="preserve"> 13078</w:t>
      </w:r>
      <w:r>
        <w:rPr>
          <w:rFonts w:hint="default" w:ascii="Times New Roman" w:hAnsi="Times New Roman" w:cs="Times New Roman"/>
          <w:szCs w:val="21"/>
        </w:rPr>
        <w:t xml:space="preserve"> </w:t>
      </w:r>
      <w:r>
        <w:rPr>
          <w:rFonts w:hint="default" w:ascii="Times New Roman" w:hAnsi="Times New Roman" w:cs="Times New Roman"/>
          <w:szCs w:val="21"/>
          <w:lang w:eastAsia="zh-CN"/>
        </w:rPr>
        <w:t>的要求</w:t>
      </w:r>
      <w:r>
        <w:rPr>
          <w:rFonts w:hint="default" w:ascii="Times New Roman" w:hAnsi="Times New Roman" w:cs="Times New Roman"/>
          <w:szCs w:val="21"/>
        </w:rPr>
        <w:t>。</w:t>
      </w:r>
      <w:r>
        <w:rPr>
          <w:rFonts w:hint="default" w:ascii="Times New Roman" w:hAnsi="Times New Roman" w:cs="Times New Roman"/>
        </w:rPr>
        <w:t>营养需要见本文件附录</w:t>
      </w:r>
      <w:r>
        <w:rPr>
          <w:rFonts w:hint="default" w:ascii="Times New Roman" w:hAnsi="Times New Roman" w:cs="Times New Roman"/>
          <w:lang w:val="en-US" w:eastAsia="zh-CN"/>
        </w:rPr>
        <w:t>A</w:t>
      </w:r>
      <w:r>
        <w:rPr>
          <w:rFonts w:hint="default" w:ascii="Times New Roman" w:hAnsi="Times New Roman" w:cs="Times New Roman"/>
        </w:rPr>
        <w:t>。1</w:t>
      </w:r>
      <w:r>
        <w:rPr>
          <w:rFonts w:hint="default" w:ascii="Times New Roman" w:cs="Times New Roman"/>
          <w:lang w:val="en-US"/>
        </w:rPr>
        <w:t xml:space="preserve"> </w:t>
      </w:r>
      <w:r>
        <w:rPr>
          <w:rFonts w:hint="default" w:ascii="Times New Roman" w:hAnsi="Times New Roman" w:cs="Times New Roman"/>
        </w:rPr>
        <w:t>w</w:t>
      </w:r>
      <w:r>
        <w:rPr>
          <w:rFonts w:hint="default" w:ascii="Times New Roman" w:hAnsi="Times New Roman" w:cs="Times New Roman"/>
          <w:color w:val="auto"/>
        </w:rPr>
        <w:t>～</w:t>
      </w:r>
      <w:r>
        <w:rPr>
          <w:rFonts w:hint="default" w:ascii="Times New Roman" w:hAnsi="Times New Roman" w:cs="Times New Roman"/>
        </w:rPr>
        <w:t>5</w:t>
      </w:r>
      <w:r>
        <w:rPr>
          <w:rFonts w:hint="default" w:ascii="Times New Roman" w:cs="Times New Roman"/>
          <w:lang w:val="en-US"/>
        </w:rPr>
        <w:t xml:space="preserve"> </w:t>
      </w:r>
      <w:r>
        <w:rPr>
          <w:rFonts w:hint="default" w:ascii="Times New Roman" w:hAnsi="Times New Roman" w:cs="Times New Roman"/>
        </w:rPr>
        <w:t>w自由采食，少喂勤添。第6w至开产前,限制饲喂。并根据日龄增长，适时调整料位。每天的饲喂次数</w:t>
      </w:r>
      <w:r>
        <w:rPr>
          <w:rFonts w:hint="default" w:ascii="Times New Roman" w:hAnsi="Times New Roman" w:cs="Times New Roman"/>
          <w:lang w:eastAsia="zh-CN"/>
        </w:rPr>
        <w:t>，</w:t>
      </w:r>
      <w:r>
        <w:rPr>
          <w:rFonts w:hint="default" w:ascii="Times New Roman" w:hAnsi="Times New Roman" w:cs="Times New Roman"/>
        </w:rPr>
        <w:t>1</w:t>
      </w:r>
      <w:r>
        <w:rPr>
          <w:rFonts w:hint="default" w:ascii="Times New Roman" w:hAnsi="Times New Roman" w:cs="Times New Roman"/>
          <w:lang w:eastAsia="zh-CN"/>
        </w:rPr>
        <w:t>周</w:t>
      </w:r>
      <w:r>
        <w:rPr>
          <w:rFonts w:hint="default" w:ascii="Times New Roman" w:hAnsi="Times New Roman" w:cs="Times New Roman"/>
        </w:rPr>
        <w:t>龄</w:t>
      </w:r>
      <w:r>
        <w:rPr>
          <w:rFonts w:hint="default" w:ascii="Times New Roman" w:hAnsi="Times New Roman" w:cs="Times New Roman"/>
          <w:lang w:val="en-US" w:eastAsia="zh-CN"/>
        </w:rPr>
        <w:t>为</w:t>
      </w:r>
      <w:r>
        <w:rPr>
          <w:rFonts w:hint="default" w:ascii="Times New Roman" w:hAnsi="Times New Roman" w:cs="Times New Roman"/>
        </w:rPr>
        <w:t>6次/d</w:t>
      </w:r>
      <w:r>
        <w:rPr>
          <w:rFonts w:hint="default" w:ascii="Times New Roman" w:hAnsi="Times New Roman" w:cs="Times New Roman"/>
          <w:color w:val="auto"/>
        </w:rPr>
        <w:t>～</w:t>
      </w:r>
      <w:r>
        <w:rPr>
          <w:rFonts w:hint="default" w:ascii="Times New Roman" w:hAnsi="Times New Roman" w:cs="Times New Roman"/>
        </w:rPr>
        <w:t>8次/d</w:t>
      </w:r>
      <w:r>
        <w:rPr>
          <w:rFonts w:hint="default" w:ascii="Times New Roman" w:hAnsi="Times New Roman" w:cs="Times New Roman"/>
          <w:lang w:eastAsia="zh-CN"/>
        </w:rPr>
        <w:t>，</w:t>
      </w:r>
      <w:r>
        <w:rPr>
          <w:rFonts w:hint="default" w:ascii="Times New Roman" w:hAnsi="Times New Roman" w:cs="Times New Roman"/>
          <w:lang w:val="en-US" w:eastAsia="zh-CN"/>
        </w:rPr>
        <w:t>每周减少1次</w:t>
      </w:r>
      <w:r>
        <w:rPr>
          <w:rFonts w:hint="default" w:ascii="Times New Roman" w:hAnsi="Times New Roman" w:cs="Times New Roman"/>
          <w:color w:val="auto"/>
        </w:rPr>
        <w:t>～</w:t>
      </w:r>
      <w:r>
        <w:rPr>
          <w:rFonts w:hint="default" w:ascii="Times New Roman" w:hAnsi="Times New Roman" w:cs="Times New Roman"/>
          <w:lang w:val="en-US" w:eastAsia="zh-CN"/>
        </w:rPr>
        <w:t>2</w:t>
      </w:r>
      <w:r>
        <w:rPr>
          <w:rFonts w:hint="default" w:ascii="Times New Roman" w:hAnsi="Times New Roman" w:cs="Times New Roman"/>
        </w:rPr>
        <w:t>次，</w:t>
      </w:r>
      <w:r>
        <w:rPr>
          <w:rFonts w:hint="default" w:ascii="Times New Roman" w:hAnsi="Times New Roman" w:cs="Times New Roman"/>
          <w:lang w:val="en-US" w:eastAsia="zh-CN"/>
        </w:rPr>
        <w:t>至6</w:t>
      </w:r>
      <w:r>
        <w:rPr>
          <w:rFonts w:hint="default" w:ascii="Times New Roman" w:cs="Times New Roman"/>
          <w:lang w:val="en-US" w:eastAsia="zh-CN"/>
        </w:rPr>
        <w:t xml:space="preserve"> </w:t>
      </w:r>
      <w:r>
        <w:rPr>
          <w:rFonts w:hint="default" w:ascii="Times New Roman" w:hAnsi="Times New Roman" w:cs="Times New Roman"/>
          <w:lang w:val="en-US" w:eastAsia="zh-CN"/>
        </w:rPr>
        <w:t>周</w:t>
      </w:r>
      <w:r>
        <w:rPr>
          <w:rFonts w:hint="default" w:ascii="Times New Roman" w:hAnsi="Times New Roman" w:cs="Times New Roman"/>
        </w:rPr>
        <w:t>龄</w:t>
      </w:r>
      <w:r>
        <w:rPr>
          <w:rFonts w:hint="default" w:ascii="Times New Roman" w:hAnsi="Times New Roman" w:cs="Times New Roman"/>
          <w:lang w:val="en-US" w:eastAsia="zh-CN"/>
        </w:rPr>
        <w:t>为</w:t>
      </w:r>
      <w:r>
        <w:rPr>
          <w:rFonts w:hint="default" w:ascii="Times New Roman" w:hAnsi="Times New Roman" w:cs="Times New Roman"/>
        </w:rPr>
        <w:t>1次/d。应尽量在1.5 h内完成给料，且料槽中饲料尽量分布均匀。</w:t>
      </w:r>
    </w:p>
    <w:p w14:paraId="67F58549">
      <w:pPr>
        <w:pStyle w:val="96"/>
        <w:spacing w:before="156" w:after="156"/>
      </w:pPr>
      <w:bookmarkStart w:id="62" w:name="_Toc139889320"/>
      <w:bookmarkStart w:id="63" w:name="_Toc139889431"/>
      <w:bookmarkStart w:id="64" w:name="_Toc114558380"/>
      <w:bookmarkStart w:id="65" w:name="_Toc114489982"/>
      <w:bookmarkStart w:id="66" w:name="_Toc110441472"/>
      <w:r>
        <w:t>抽样称重</w:t>
      </w:r>
      <w:bookmarkEnd w:id="62"/>
      <w:bookmarkEnd w:id="63"/>
    </w:p>
    <w:p w14:paraId="77E97078">
      <w:pPr>
        <w:pStyle w:val="87"/>
        <w:ind w:firstLine="420"/>
        <w:rPr>
          <w:rFonts w:hint="default" w:ascii="Times New Roman" w:hAnsi="Times New Roman" w:cs="Times New Roman"/>
        </w:rPr>
      </w:pPr>
      <w:r>
        <w:rPr>
          <w:rFonts w:hint="default" w:ascii="Times New Roman" w:hAnsi="Times New Roman" w:cs="Times New Roman"/>
        </w:rPr>
        <w:t>每周按群体数量的3%～5%比例随机抽样，进行空腹称重，每个群体抽样数量不低于50个。从6</w:t>
      </w:r>
      <w:r>
        <w:rPr>
          <w:rFonts w:hint="default" w:ascii="Times New Roman" w:hAnsi="Times New Roman" w:cs="Times New Roman"/>
          <w:lang w:val="en-US"/>
        </w:rPr>
        <w:t xml:space="preserve"> </w:t>
      </w:r>
      <w:r>
        <w:rPr>
          <w:rFonts w:hint="default" w:ascii="Times New Roman" w:hAnsi="Times New Roman" w:cs="Times New Roman"/>
        </w:rPr>
        <w:t>w开始，将抽样体重与目标体重对比，通过调整或维持喂料量进行体重控制。若体重偏轻，应适当增加喂料量；若体重偏重，可维持当前喂料量或适当减少饲料增加量，直到鸡群体重达到标准体重范围。</w:t>
      </w:r>
    </w:p>
    <w:p w14:paraId="1E97F558">
      <w:pPr>
        <w:pStyle w:val="96"/>
        <w:spacing w:before="156" w:after="156"/>
        <w:rPr>
          <w:rFonts w:hint="default" w:ascii="Times New Roman" w:hAnsi="Times New Roman" w:cs="Times New Roman"/>
        </w:rPr>
      </w:pPr>
      <w:bookmarkStart w:id="67" w:name="_Toc139889321"/>
      <w:bookmarkStart w:id="68" w:name="_Toc139889432"/>
      <w:r>
        <w:rPr>
          <w:rFonts w:hint="default" w:ascii="Times New Roman" w:hAnsi="Times New Roman" w:cs="Times New Roman"/>
        </w:rPr>
        <w:t>断喙</w:t>
      </w:r>
      <w:bookmarkEnd w:id="67"/>
      <w:bookmarkEnd w:id="68"/>
    </w:p>
    <w:p w14:paraId="0FF3877C">
      <w:pPr>
        <w:pStyle w:val="87"/>
        <w:ind w:firstLine="420"/>
        <w:rPr>
          <w:rFonts w:hint="default" w:ascii="Times New Roman" w:hAnsi="Times New Roman" w:cs="Times New Roman"/>
        </w:rPr>
      </w:pPr>
      <w:r>
        <w:rPr>
          <w:rFonts w:hint="default" w:ascii="Times New Roman" w:hAnsi="Times New Roman" w:cs="Times New Roman"/>
        </w:rPr>
        <w:t>宜在7</w:t>
      </w:r>
      <w:r>
        <w:rPr>
          <w:rFonts w:hint="default" w:ascii="Times New Roman" w:cs="Times New Roman"/>
          <w:lang w:val="en-US"/>
        </w:rPr>
        <w:t xml:space="preserve"> </w:t>
      </w:r>
      <w:r>
        <w:rPr>
          <w:rFonts w:hint="default" w:ascii="Times New Roman" w:hAnsi="Times New Roman" w:cs="Times New Roman"/>
        </w:rPr>
        <w:t>d～10</w:t>
      </w:r>
      <w:r>
        <w:rPr>
          <w:rFonts w:hint="default" w:ascii="Times New Roman" w:cs="Times New Roman"/>
          <w:lang w:val="en-US"/>
        </w:rPr>
        <w:t xml:space="preserve"> </w:t>
      </w:r>
      <w:r>
        <w:rPr>
          <w:rFonts w:hint="default" w:ascii="Times New Roman" w:hAnsi="Times New Roman" w:cs="Times New Roman"/>
        </w:rPr>
        <w:t>d 进行断喙。断喙前后，推荐于饮水中加入复合维生素，能加速伤口愈合。也可根据气候环境、鸡群情况以及生产管理工作安排等进行适当调整。</w:t>
      </w:r>
    </w:p>
    <w:bookmarkEnd w:id="64"/>
    <w:bookmarkEnd w:id="65"/>
    <w:bookmarkEnd w:id="66"/>
    <w:p w14:paraId="1199B628">
      <w:pPr>
        <w:pStyle w:val="96"/>
        <w:spacing w:before="156" w:after="156"/>
        <w:rPr>
          <w:rFonts w:hint="default" w:ascii="Times New Roman" w:hAnsi="Times New Roman" w:cs="Times New Roman"/>
        </w:rPr>
      </w:pPr>
      <w:bookmarkStart w:id="69" w:name="_Toc139889322"/>
      <w:bookmarkStart w:id="70" w:name="_Toc139889433"/>
      <w:r>
        <w:rPr>
          <w:rFonts w:hint="default" w:ascii="Times New Roman" w:hAnsi="Times New Roman" w:cs="Times New Roman"/>
        </w:rPr>
        <w:t>温度与湿度</w:t>
      </w:r>
      <w:bookmarkEnd w:id="69"/>
      <w:bookmarkEnd w:id="70"/>
    </w:p>
    <w:p w14:paraId="791696FB">
      <w:pPr>
        <w:pStyle w:val="87"/>
        <w:ind w:firstLine="420"/>
      </w:pPr>
      <w:r>
        <w:rPr>
          <w:rFonts w:hint="default" w:ascii="Times New Roman" w:hAnsi="Times New Roman" w:cs="Times New Roman"/>
        </w:rPr>
        <w:t>温度与相对湿度见表1。根据环境气温、鸡群状况及生产管理工作安排等进行适当调整。</w:t>
      </w:r>
    </w:p>
    <w:p w14:paraId="16042149">
      <w:pPr>
        <w:pStyle w:val="143"/>
        <w:spacing w:before="156" w:after="156"/>
      </w:pPr>
      <w:r>
        <w:rPr>
          <w:rFonts w:hint="eastAsia"/>
        </w:rPr>
        <w:t>种鸡育雏育成期温度与相对湿度</w:t>
      </w:r>
    </w:p>
    <w:tbl>
      <w:tblPr>
        <w:tblStyle w:val="51"/>
        <w:tblW w:w="5055"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182"/>
        <w:gridCol w:w="1178"/>
        <w:gridCol w:w="1184"/>
        <w:gridCol w:w="1191"/>
        <w:gridCol w:w="1182"/>
        <w:gridCol w:w="1182"/>
        <w:gridCol w:w="1186"/>
        <w:gridCol w:w="1192"/>
      </w:tblGrid>
      <w:tr w14:paraId="371E1A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3" w:hRule="atLeast"/>
          <w:tblHeader/>
          <w:jc w:val="center"/>
        </w:trPr>
        <w:tc>
          <w:tcPr>
            <w:tcW w:w="623" w:type="pct"/>
            <w:tcBorders>
              <w:top w:val="single" w:color="auto" w:sz="8" w:space="0"/>
              <w:left w:val="single" w:color="auto" w:sz="8" w:space="0"/>
              <w:bottom w:val="single" w:color="auto" w:sz="8" w:space="0"/>
              <w:right w:val="single" w:color="auto" w:sz="8" w:space="0"/>
            </w:tcBorders>
            <w:shd w:val="clear" w:color="auto" w:fill="auto"/>
            <w:vAlign w:val="center"/>
          </w:tcPr>
          <w:p w14:paraId="76A35048">
            <w:pPr>
              <w:pStyle w:val="87"/>
              <w:ind w:firstLine="0" w:firstLineChars="0"/>
              <w:jc w:val="center"/>
              <w:rPr>
                <w:rFonts w:hAnsi="宋体" w:cs="宋体"/>
                <w:bCs/>
                <w:sz w:val="18"/>
                <w:szCs w:val="18"/>
              </w:rPr>
            </w:pPr>
            <w:r>
              <w:rPr>
                <w:rFonts w:hint="eastAsia" w:hAnsi="宋体" w:cs="宋体"/>
                <w:bCs/>
                <w:sz w:val="18"/>
                <w:szCs w:val="18"/>
              </w:rPr>
              <w:t>日龄</w:t>
            </w:r>
          </w:p>
          <w:p w14:paraId="609F8A20">
            <w:pPr>
              <w:pStyle w:val="87"/>
              <w:ind w:firstLine="0" w:firstLineChars="0"/>
              <w:jc w:val="center"/>
              <w:rPr>
                <w:rFonts w:hAnsi="宋体" w:cs="宋体"/>
                <w:sz w:val="18"/>
                <w:szCs w:val="18"/>
              </w:rPr>
            </w:pPr>
            <w:r>
              <w:rPr>
                <w:rFonts w:hint="eastAsia" w:hAnsi="宋体" w:cs="宋体"/>
                <w:bCs/>
                <w:sz w:val="18"/>
                <w:szCs w:val="18"/>
              </w:rPr>
              <w:t>d</w:t>
            </w:r>
          </w:p>
        </w:tc>
        <w:tc>
          <w:tcPr>
            <w:tcW w:w="621" w:type="pct"/>
            <w:tcBorders>
              <w:top w:val="single" w:color="auto" w:sz="8" w:space="0"/>
              <w:left w:val="single" w:color="auto" w:sz="8" w:space="0"/>
              <w:bottom w:val="single" w:color="auto" w:sz="8" w:space="0"/>
              <w:right w:val="single" w:color="auto" w:sz="4" w:space="0"/>
            </w:tcBorders>
            <w:shd w:val="clear" w:color="auto" w:fill="auto"/>
            <w:vAlign w:val="center"/>
          </w:tcPr>
          <w:p w14:paraId="520235FF">
            <w:pPr>
              <w:pStyle w:val="87"/>
              <w:ind w:firstLine="0" w:firstLineChars="0"/>
              <w:jc w:val="center"/>
              <w:rPr>
                <w:rFonts w:hAnsi="宋体" w:cs="宋体"/>
                <w:sz w:val="18"/>
                <w:szCs w:val="18"/>
              </w:rPr>
            </w:pPr>
            <w:r>
              <w:rPr>
                <w:rFonts w:hint="eastAsia" w:hAnsi="宋体" w:cs="宋体"/>
                <w:sz w:val="18"/>
                <w:szCs w:val="18"/>
              </w:rPr>
              <w:t>1～3</w:t>
            </w:r>
          </w:p>
        </w:tc>
        <w:tc>
          <w:tcPr>
            <w:tcW w:w="624" w:type="pct"/>
            <w:tcBorders>
              <w:top w:val="single" w:color="auto" w:sz="8" w:space="0"/>
              <w:left w:val="single" w:color="auto" w:sz="4" w:space="0"/>
              <w:bottom w:val="single" w:color="auto" w:sz="8" w:space="0"/>
              <w:right w:val="single" w:color="auto" w:sz="4" w:space="0"/>
            </w:tcBorders>
            <w:shd w:val="clear" w:color="auto" w:fill="auto"/>
            <w:vAlign w:val="center"/>
          </w:tcPr>
          <w:p w14:paraId="40075EFB">
            <w:pPr>
              <w:pStyle w:val="87"/>
              <w:ind w:firstLine="0" w:firstLineChars="0"/>
              <w:jc w:val="center"/>
              <w:rPr>
                <w:rFonts w:hAnsi="宋体" w:cs="宋体"/>
                <w:sz w:val="18"/>
                <w:szCs w:val="18"/>
              </w:rPr>
            </w:pPr>
            <w:r>
              <w:rPr>
                <w:rFonts w:hint="eastAsia" w:hAnsi="宋体" w:cs="宋体"/>
                <w:sz w:val="18"/>
                <w:szCs w:val="18"/>
              </w:rPr>
              <w:t>4～7</w:t>
            </w:r>
          </w:p>
        </w:tc>
        <w:tc>
          <w:tcPr>
            <w:tcW w:w="628" w:type="pct"/>
            <w:tcBorders>
              <w:top w:val="single" w:color="auto" w:sz="8" w:space="0"/>
              <w:left w:val="single" w:color="auto" w:sz="4" w:space="0"/>
              <w:bottom w:val="single" w:color="auto" w:sz="8" w:space="0"/>
              <w:right w:val="single" w:color="auto" w:sz="4" w:space="0"/>
            </w:tcBorders>
            <w:shd w:val="clear" w:color="auto" w:fill="auto"/>
            <w:vAlign w:val="center"/>
          </w:tcPr>
          <w:p w14:paraId="6A2A8783">
            <w:pPr>
              <w:pStyle w:val="87"/>
              <w:ind w:firstLine="0" w:firstLineChars="0"/>
              <w:jc w:val="center"/>
              <w:rPr>
                <w:rFonts w:hAnsi="宋体" w:cs="宋体"/>
                <w:sz w:val="18"/>
                <w:szCs w:val="18"/>
              </w:rPr>
            </w:pPr>
            <w:r>
              <w:rPr>
                <w:rFonts w:hint="eastAsia" w:hAnsi="宋体" w:cs="宋体"/>
                <w:sz w:val="18"/>
                <w:szCs w:val="18"/>
              </w:rPr>
              <w:t>8～14</w:t>
            </w:r>
          </w:p>
        </w:tc>
        <w:tc>
          <w:tcPr>
            <w:tcW w:w="623" w:type="pct"/>
            <w:tcBorders>
              <w:top w:val="single" w:color="auto" w:sz="8" w:space="0"/>
              <w:left w:val="single" w:color="auto" w:sz="4" w:space="0"/>
              <w:bottom w:val="single" w:color="auto" w:sz="8" w:space="0"/>
              <w:right w:val="single" w:color="auto" w:sz="4" w:space="0"/>
            </w:tcBorders>
            <w:shd w:val="clear" w:color="auto" w:fill="auto"/>
            <w:vAlign w:val="center"/>
          </w:tcPr>
          <w:p w14:paraId="29BB8E2D">
            <w:pPr>
              <w:pStyle w:val="87"/>
              <w:ind w:firstLine="0" w:firstLineChars="0"/>
              <w:jc w:val="center"/>
              <w:rPr>
                <w:rFonts w:hAnsi="宋体" w:cs="宋体"/>
                <w:sz w:val="18"/>
                <w:szCs w:val="18"/>
              </w:rPr>
            </w:pPr>
            <w:r>
              <w:rPr>
                <w:rFonts w:hint="eastAsia" w:hAnsi="宋体" w:cs="宋体"/>
                <w:sz w:val="18"/>
                <w:szCs w:val="18"/>
              </w:rPr>
              <w:t>15～21</w:t>
            </w:r>
          </w:p>
        </w:tc>
        <w:tc>
          <w:tcPr>
            <w:tcW w:w="623" w:type="pct"/>
            <w:tcBorders>
              <w:top w:val="single" w:color="auto" w:sz="8" w:space="0"/>
              <w:left w:val="single" w:color="auto" w:sz="4" w:space="0"/>
              <w:bottom w:val="single" w:color="auto" w:sz="8" w:space="0"/>
              <w:right w:val="single" w:color="auto" w:sz="4" w:space="0"/>
            </w:tcBorders>
            <w:shd w:val="clear" w:color="auto" w:fill="auto"/>
            <w:vAlign w:val="center"/>
          </w:tcPr>
          <w:p w14:paraId="70F22BAE">
            <w:pPr>
              <w:pStyle w:val="87"/>
              <w:ind w:firstLine="0" w:firstLineChars="0"/>
              <w:jc w:val="center"/>
              <w:rPr>
                <w:rFonts w:hAnsi="宋体" w:cs="宋体"/>
                <w:sz w:val="18"/>
                <w:szCs w:val="18"/>
              </w:rPr>
            </w:pPr>
            <w:r>
              <w:rPr>
                <w:rFonts w:hint="eastAsia" w:hAnsi="宋体" w:cs="宋体"/>
                <w:sz w:val="18"/>
                <w:szCs w:val="18"/>
              </w:rPr>
              <w:t>22～28</w:t>
            </w:r>
          </w:p>
        </w:tc>
        <w:tc>
          <w:tcPr>
            <w:tcW w:w="625" w:type="pct"/>
            <w:tcBorders>
              <w:top w:val="single" w:color="auto" w:sz="8" w:space="0"/>
              <w:left w:val="single" w:color="auto" w:sz="4" w:space="0"/>
              <w:bottom w:val="single" w:color="auto" w:sz="8" w:space="0"/>
              <w:right w:val="single" w:color="auto" w:sz="4" w:space="0"/>
            </w:tcBorders>
            <w:shd w:val="clear" w:color="auto" w:fill="auto"/>
            <w:vAlign w:val="center"/>
          </w:tcPr>
          <w:p w14:paraId="0E6C5C4A">
            <w:pPr>
              <w:pStyle w:val="87"/>
              <w:ind w:firstLine="0" w:firstLineChars="0"/>
              <w:jc w:val="center"/>
              <w:rPr>
                <w:rFonts w:hAnsi="宋体" w:cs="宋体"/>
                <w:sz w:val="18"/>
                <w:szCs w:val="18"/>
              </w:rPr>
            </w:pPr>
            <w:r>
              <w:rPr>
                <w:rFonts w:hint="eastAsia" w:hAnsi="宋体" w:cs="宋体"/>
                <w:sz w:val="18"/>
                <w:szCs w:val="18"/>
              </w:rPr>
              <w:t>29～35</w:t>
            </w:r>
          </w:p>
        </w:tc>
        <w:tc>
          <w:tcPr>
            <w:tcW w:w="628" w:type="pct"/>
            <w:tcBorders>
              <w:top w:val="single" w:color="auto" w:sz="8" w:space="0"/>
              <w:left w:val="single" w:color="auto" w:sz="4" w:space="0"/>
              <w:bottom w:val="single" w:color="auto" w:sz="8" w:space="0"/>
              <w:right w:val="single" w:color="auto" w:sz="8" w:space="0"/>
            </w:tcBorders>
            <w:shd w:val="clear" w:color="auto" w:fill="auto"/>
            <w:vAlign w:val="center"/>
          </w:tcPr>
          <w:p w14:paraId="1D5F0E27">
            <w:pPr>
              <w:pStyle w:val="87"/>
              <w:ind w:firstLine="0" w:firstLineChars="0"/>
              <w:jc w:val="center"/>
              <w:rPr>
                <w:rFonts w:hAnsi="宋体" w:cs="宋体"/>
                <w:spacing w:val="-8"/>
                <w:sz w:val="18"/>
                <w:szCs w:val="18"/>
              </w:rPr>
            </w:pPr>
            <w:r>
              <w:rPr>
                <w:rFonts w:hint="eastAsia" w:hAnsi="宋体" w:cs="宋体"/>
                <w:sz w:val="18"/>
                <w:szCs w:val="18"/>
              </w:rPr>
              <w:t>≥36</w:t>
            </w:r>
          </w:p>
        </w:tc>
      </w:tr>
      <w:tr w14:paraId="10A83A4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623" w:type="pct"/>
            <w:tcBorders>
              <w:top w:val="single" w:color="auto" w:sz="8" w:space="0"/>
              <w:left w:val="single" w:color="auto" w:sz="8" w:space="0"/>
              <w:bottom w:val="single" w:color="auto" w:sz="4" w:space="0"/>
              <w:right w:val="single" w:color="auto" w:sz="8" w:space="0"/>
            </w:tcBorders>
            <w:shd w:val="clear" w:color="auto" w:fill="auto"/>
            <w:vAlign w:val="center"/>
          </w:tcPr>
          <w:p w14:paraId="32C0E67F">
            <w:pPr>
              <w:pStyle w:val="87"/>
              <w:ind w:firstLine="0" w:firstLineChars="0"/>
              <w:jc w:val="center"/>
              <w:rPr>
                <w:rFonts w:hAnsi="宋体" w:cs="宋体"/>
                <w:bCs/>
                <w:sz w:val="18"/>
                <w:szCs w:val="18"/>
              </w:rPr>
            </w:pPr>
            <w:r>
              <w:rPr>
                <w:rFonts w:hint="eastAsia" w:hAnsi="宋体" w:cs="宋体"/>
                <w:bCs/>
                <w:sz w:val="18"/>
                <w:szCs w:val="18"/>
              </w:rPr>
              <w:t>温度</w:t>
            </w:r>
          </w:p>
          <w:p w14:paraId="3FBA3BC1">
            <w:pPr>
              <w:pStyle w:val="87"/>
              <w:ind w:firstLine="0" w:firstLineChars="0"/>
              <w:jc w:val="center"/>
              <w:rPr>
                <w:rFonts w:hAnsi="宋体" w:cs="宋体"/>
                <w:sz w:val="18"/>
                <w:szCs w:val="18"/>
              </w:rPr>
            </w:pPr>
            <w:r>
              <w:rPr>
                <w:rFonts w:hint="eastAsia" w:hAnsi="宋体" w:cs="宋体"/>
                <w:bCs/>
                <w:sz w:val="18"/>
                <w:szCs w:val="18"/>
              </w:rPr>
              <w:t>℃</w:t>
            </w:r>
          </w:p>
        </w:tc>
        <w:tc>
          <w:tcPr>
            <w:tcW w:w="621" w:type="pct"/>
            <w:tcBorders>
              <w:top w:val="single" w:color="auto" w:sz="8" w:space="0"/>
              <w:left w:val="single" w:color="auto" w:sz="8" w:space="0"/>
              <w:bottom w:val="single" w:color="auto" w:sz="4" w:space="0"/>
              <w:right w:val="single" w:color="auto" w:sz="4" w:space="0"/>
            </w:tcBorders>
            <w:shd w:val="clear" w:color="auto" w:fill="auto"/>
            <w:vAlign w:val="center"/>
          </w:tcPr>
          <w:p w14:paraId="01E988D3">
            <w:pPr>
              <w:pStyle w:val="87"/>
              <w:ind w:firstLine="0" w:firstLineChars="0"/>
              <w:jc w:val="center"/>
              <w:rPr>
                <w:rFonts w:hAnsi="宋体" w:cs="宋体"/>
                <w:sz w:val="18"/>
                <w:szCs w:val="18"/>
              </w:rPr>
            </w:pPr>
            <w:r>
              <w:rPr>
                <w:rFonts w:hint="eastAsia" w:hAnsi="宋体" w:cs="宋体"/>
                <w:sz w:val="18"/>
                <w:szCs w:val="18"/>
              </w:rPr>
              <w:t>35～37</w:t>
            </w:r>
          </w:p>
        </w:tc>
        <w:tc>
          <w:tcPr>
            <w:tcW w:w="624" w:type="pct"/>
            <w:tcBorders>
              <w:top w:val="single" w:color="auto" w:sz="8" w:space="0"/>
              <w:left w:val="single" w:color="auto" w:sz="4" w:space="0"/>
              <w:bottom w:val="single" w:color="auto" w:sz="4" w:space="0"/>
              <w:right w:val="single" w:color="auto" w:sz="4" w:space="0"/>
            </w:tcBorders>
            <w:shd w:val="clear" w:color="auto" w:fill="auto"/>
            <w:vAlign w:val="center"/>
          </w:tcPr>
          <w:p w14:paraId="0DF6A3EE">
            <w:pPr>
              <w:pStyle w:val="87"/>
              <w:ind w:firstLine="0" w:firstLineChars="0"/>
              <w:jc w:val="center"/>
              <w:rPr>
                <w:rFonts w:hAnsi="宋体" w:cs="宋体"/>
                <w:sz w:val="18"/>
                <w:szCs w:val="18"/>
              </w:rPr>
            </w:pPr>
            <w:r>
              <w:rPr>
                <w:rFonts w:hint="eastAsia" w:hAnsi="宋体" w:cs="宋体"/>
                <w:sz w:val="18"/>
                <w:szCs w:val="18"/>
              </w:rPr>
              <w:t>33～35</w:t>
            </w:r>
          </w:p>
        </w:tc>
        <w:tc>
          <w:tcPr>
            <w:tcW w:w="628" w:type="pct"/>
            <w:tcBorders>
              <w:top w:val="single" w:color="auto" w:sz="8" w:space="0"/>
              <w:left w:val="single" w:color="auto" w:sz="4" w:space="0"/>
              <w:bottom w:val="single" w:color="auto" w:sz="4" w:space="0"/>
              <w:right w:val="single" w:color="auto" w:sz="4" w:space="0"/>
            </w:tcBorders>
            <w:shd w:val="clear" w:color="auto" w:fill="auto"/>
            <w:vAlign w:val="center"/>
          </w:tcPr>
          <w:p w14:paraId="4BAF2905">
            <w:pPr>
              <w:pStyle w:val="87"/>
              <w:ind w:firstLine="0" w:firstLineChars="0"/>
              <w:jc w:val="center"/>
              <w:rPr>
                <w:rFonts w:hAnsi="宋体" w:cs="宋体"/>
                <w:sz w:val="18"/>
                <w:szCs w:val="18"/>
              </w:rPr>
            </w:pPr>
            <w:r>
              <w:rPr>
                <w:rFonts w:hint="eastAsia" w:hAnsi="宋体" w:cs="宋体"/>
                <w:sz w:val="18"/>
                <w:szCs w:val="18"/>
              </w:rPr>
              <w:t>30～34</w:t>
            </w:r>
          </w:p>
        </w:tc>
        <w:tc>
          <w:tcPr>
            <w:tcW w:w="623" w:type="pct"/>
            <w:tcBorders>
              <w:top w:val="single" w:color="auto" w:sz="8" w:space="0"/>
              <w:left w:val="single" w:color="auto" w:sz="4" w:space="0"/>
              <w:bottom w:val="single" w:color="auto" w:sz="4" w:space="0"/>
              <w:right w:val="single" w:color="auto" w:sz="4" w:space="0"/>
            </w:tcBorders>
            <w:shd w:val="clear" w:color="auto" w:fill="auto"/>
            <w:vAlign w:val="center"/>
          </w:tcPr>
          <w:p w14:paraId="136C3EB7">
            <w:pPr>
              <w:pStyle w:val="87"/>
              <w:ind w:firstLine="0" w:firstLineChars="0"/>
              <w:jc w:val="center"/>
              <w:rPr>
                <w:rFonts w:hAnsi="宋体" w:cs="宋体"/>
                <w:sz w:val="18"/>
                <w:szCs w:val="18"/>
              </w:rPr>
            </w:pPr>
            <w:r>
              <w:rPr>
                <w:rFonts w:hint="eastAsia" w:hAnsi="宋体" w:cs="宋体"/>
                <w:sz w:val="18"/>
                <w:szCs w:val="18"/>
              </w:rPr>
              <w:t>28～31</w:t>
            </w:r>
          </w:p>
        </w:tc>
        <w:tc>
          <w:tcPr>
            <w:tcW w:w="623" w:type="pct"/>
            <w:tcBorders>
              <w:top w:val="single" w:color="auto" w:sz="8" w:space="0"/>
              <w:left w:val="single" w:color="auto" w:sz="4" w:space="0"/>
              <w:bottom w:val="single" w:color="auto" w:sz="4" w:space="0"/>
              <w:right w:val="single" w:color="auto" w:sz="4" w:space="0"/>
            </w:tcBorders>
            <w:shd w:val="clear" w:color="auto" w:fill="auto"/>
            <w:vAlign w:val="center"/>
          </w:tcPr>
          <w:p w14:paraId="55AD655C">
            <w:pPr>
              <w:pStyle w:val="87"/>
              <w:ind w:firstLine="0" w:firstLineChars="0"/>
              <w:jc w:val="center"/>
              <w:rPr>
                <w:rFonts w:hAnsi="宋体" w:cs="宋体"/>
                <w:sz w:val="18"/>
                <w:szCs w:val="18"/>
              </w:rPr>
            </w:pPr>
            <w:r>
              <w:rPr>
                <w:rFonts w:hint="eastAsia" w:hAnsi="宋体" w:cs="宋体"/>
                <w:sz w:val="18"/>
                <w:szCs w:val="18"/>
              </w:rPr>
              <w:t>24～28</w:t>
            </w:r>
          </w:p>
        </w:tc>
        <w:tc>
          <w:tcPr>
            <w:tcW w:w="625" w:type="pct"/>
            <w:tcBorders>
              <w:top w:val="single" w:color="auto" w:sz="8" w:space="0"/>
              <w:left w:val="single" w:color="auto" w:sz="4" w:space="0"/>
              <w:bottom w:val="single" w:color="auto" w:sz="4" w:space="0"/>
              <w:right w:val="single" w:color="auto" w:sz="4" w:space="0"/>
            </w:tcBorders>
            <w:shd w:val="clear" w:color="auto" w:fill="auto"/>
            <w:vAlign w:val="center"/>
          </w:tcPr>
          <w:p w14:paraId="62D8FDCE">
            <w:pPr>
              <w:pStyle w:val="87"/>
              <w:ind w:firstLine="0" w:firstLineChars="0"/>
              <w:jc w:val="center"/>
              <w:rPr>
                <w:rFonts w:hAnsi="宋体" w:cs="宋体"/>
                <w:sz w:val="18"/>
                <w:szCs w:val="18"/>
              </w:rPr>
            </w:pPr>
            <w:r>
              <w:rPr>
                <w:rFonts w:hint="eastAsia" w:hAnsi="宋体" w:cs="宋体"/>
                <w:sz w:val="18"/>
                <w:szCs w:val="18"/>
              </w:rPr>
              <w:t>24～25</w:t>
            </w:r>
          </w:p>
        </w:tc>
        <w:tc>
          <w:tcPr>
            <w:tcW w:w="628" w:type="pct"/>
            <w:tcBorders>
              <w:top w:val="single" w:color="auto" w:sz="8" w:space="0"/>
              <w:left w:val="single" w:color="auto" w:sz="4" w:space="0"/>
              <w:bottom w:val="single" w:color="auto" w:sz="4" w:space="0"/>
              <w:right w:val="single" w:color="auto" w:sz="8" w:space="0"/>
            </w:tcBorders>
            <w:shd w:val="clear" w:color="auto" w:fill="auto"/>
            <w:vAlign w:val="center"/>
          </w:tcPr>
          <w:p w14:paraId="4D4E127A">
            <w:pPr>
              <w:pStyle w:val="87"/>
              <w:ind w:firstLine="0" w:firstLineChars="0"/>
              <w:jc w:val="center"/>
              <w:rPr>
                <w:rFonts w:hAnsi="宋体" w:cs="宋体"/>
                <w:sz w:val="18"/>
                <w:szCs w:val="18"/>
              </w:rPr>
            </w:pPr>
            <w:r>
              <w:rPr>
                <w:rFonts w:hint="eastAsia" w:hAnsi="宋体" w:cs="宋体"/>
                <w:sz w:val="18"/>
                <w:szCs w:val="18"/>
              </w:rPr>
              <w:t>18～24</w:t>
            </w:r>
          </w:p>
        </w:tc>
      </w:tr>
      <w:tr w14:paraId="20A8AC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623" w:type="pct"/>
            <w:tcBorders>
              <w:top w:val="single" w:color="auto" w:sz="4" w:space="0"/>
              <w:left w:val="single" w:color="auto" w:sz="8" w:space="0"/>
              <w:bottom w:val="single" w:color="auto" w:sz="8" w:space="0"/>
              <w:right w:val="single" w:color="auto" w:sz="8" w:space="0"/>
            </w:tcBorders>
            <w:shd w:val="clear" w:color="auto" w:fill="auto"/>
            <w:vAlign w:val="center"/>
          </w:tcPr>
          <w:p w14:paraId="0A765C42">
            <w:pPr>
              <w:pStyle w:val="87"/>
              <w:ind w:firstLine="0" w:firstLineChars="0"/>
              <w:jc w:val="center"/>
              <w:rPr>
                <w:rFonts w:hAnsi="宋体" w:cs="宋体"/>
                <w:bCs/>
                <w:sz w:val="18"/>
                <w:szCs w:val="18"/>
              </w:rPr>
            </w:pPr>
            <w:r>
              <w:rPr>
                <w:rFonts w:hint="eastAsia" w:hAnsi="宋体" w:cs="宋体"/>
                <w:bCs/>
                <w:sz w:val="18"/>
                <w:szCs w:val="18"/>
              </w:rPr>
              <w:t>相对湿度</w:t>
            </w:r>
          </w:p>
          <w:p w14:paraId="28FE0521">
            <w:pPr>
              <w:pStyle w:val="87"/>
              <w:ind w:firstLine="0" w:firstLineChars="0"/>
              <w:jc w:val="center"/>
              <w:rPr>
                <w:rFonts w:hAnsi="宋体" w:cs="宋体"/>
                <w:bCs/>
                <w:sz w:val="18"/>
                <w:szCs w:val="18"/>
              </w:rPr>
            </w:pPr>
            <w:r>
              <w:rPr>
                <w:rFonts w:hint="eastAsia" w:hAnsi="宋体" w:cs="宋体"/>
                <w:bCs/>
                <w:sz w:val="18"/>
                <w:szCs w:val="18"/>
              </w:rPr>
              <w:t>%</w:t>
            </w:r>
          </w:p>
        </w:tc>
        <w:tc>
          <w:tcPr>
            <w:tcW w:w="621" w:type="pct"/>
            <w:tcBorders>
              <w:top w:val="single" w:color="auto" w:sz="4" w:space="0"/>
              <w:left w:val="single" w:color="auto" w:sz="8" w:space="0"/>
              <w:bottom w:val="single" w:color="auto" w:sz="8" w:space="0"/>
              <w:right w:val="single" w:color="auto" w:sz="4" w:space="0"/>
            </w:tcBorders>
            <w:shd w:val="clear" w:color="auto" w:fill="auto"/>
            <w:vAlign w:val="center"/>
          </w:tcPr>
          <w:p w14:paraId="4D50C170">
            <w:pPr>
              <w:pStyle w:val="87"/>
              <w:ind w:firstLine="0" w:firstLineChars="0"/>
              <w:jc w:val="center"/>
              <w:rPr>
                <w:rFonts w:hAnsi="宋体" w:cs="宋体"/>
                <w:sz w:val="18"/>
                <w:szCs w:val="18"/>
              </w:rPr>
            </w:pPr>
            <w:r>
              <w:rPr>
                <w:rFonts w:hint="eastAsia" w:hAnsi="宋体" w:cs="宋体"/>
                <w:sz w:val="18"/>
                <w:szCs w:val="18"/>
              </w:rPr>
              <w:t>60～70</w:t>
            </w:r>
          </w:p>
        </w:tc>
        <w:tc>
          <w:tcPr>
            <w:tcW w:w="624" w:type="pct"/>
            <w:tcBorders>
              <w:top w:val="single" w:color="auto" w:sz="4" w:space="0"/>
              <w:left w:val="single" w:color="auto" w:sz="4" w:space="0"/>
              <w:bottom w:val="single" w:color="auto" w:sz="8" w:space="0"/>
              <w:right w:val="single" w:color="auto" w:sz="4" w:space="0"/>
            </w:tcBorders>
            <w:shd w:val="clear" w:color="auto" w:fill="auto"/>
            <w:vAlign w:val="center"/>
          </w:tcPr>
          <w:p w14:paraId="6E9827C0">
            <w:pPr>
              <w:pStyle w:val="87"/>
              <w:ind w:firstLine="0" w:firstLineChars="0"/>
              <w:jc w:val="center"/>
              <w:rPr>
                <w:rFonts w:hAnsi="宋体" w:cs="宋体"/>
                <w:sz w:val="18"/>
                <w:szCs w:val="18"/>
              </w:rPr>
            </w:pPr>
            <w:r>
              <w:rPr>
                <w:rFonts w:hint="eastAsia" w:hAnsi="宋体" w:cs="宋体"/>
                <w:sz w:val="18"/>
                <w:szCs w:val="18"/>
              </w:rPr>
              <w:t>60～70</w:t>
            </w:r>
          </w:p>
        </w:tc>
        <w:tc>
          <w:tcPr>
            <w:tcW w:w="628" w:type="pct"/>
            <w:tcBorders>
              <w:top w:val="single" w:color="auto" w:sz="4" w:space="0"/>
              <w:left w:val="single" w:color="auto" w:sz="4" w:space="0"/>
              <w:bottom w:val="single" w:color="auto" w:sz="8" w:space="0"/>
              <w:right w:val="single" w:color="auto" w:sz="4" w:space="0"/>
            </w:tcBorders>
            <w:shd w:val="clear" w:color="auto" w:fill="auto"/>
            <w:vAlign w:val="center"/>
          </w:tcPr>
          <w:p w14:paraId="369A0F99">
            <w:pPr>
              <w:pStyle w:val="87"/>
              <w:ind w:firstLine="0" w:firstLineChars="0"/>
              <w:jc w:val="center"/>
              <w:rPr>
                <w:rFonts w:hAnsi="宋体" w:cs="宋体"/>
                <w:sz w:val="18"/>
                <w:szCs w:val="18"/>
              </w:rPr>
            </w:pPr>
            <w:r>
              <w:rPr>
                <w:rFonts w:hint="eastAsia" w:hAnsi="宋体" w:cs="宋体"/>
                <w:sz w:val="18"/>
                <w:szCs w:val="18"/>
              </w:rPr>
              <w:t>55～65</w:t>
            </w:r>
          </w:p>
        </w:tc>
        <w:tc>
          <w:tcPr>
            <w:tcW w:w="623" w:type="pct"/>
            <w:tcBorders>
              <w:top w:val="single" w:color="auto" w:sz="4" w:space="0"/>
              <w:left w:val="single" w:color="auto" w:sz="4" w:space="0"/>
              <w:bottom w:val="single" w:color="auto" w:sz="8" w:space="0"/>
              <w:right w:val="single" w:color="auto" w:sz="4" w:space="0"/>
            </w:tcBorders>
            <w:shd w:val="clear" w:color="auto" w:fill="auto"/>
            <w:vAlign w:val="center"/>
          </w:tcPr>
          <w:p w14:paraId="1A0D74A7">
            <w:pPr>
              <w:pStyle w:val="87"/>
              <w:ind w:firstLine="0" w:firstLineChars="0"/>
              <w:jc w:val="center"/>
              <w:rPr>
                <w:rFonts w:hAnsi="宋体" w:cs="宋体"/>
                <w:sz w:val="18"/>
                <w:szCs w:val="18"/>
              </w:rPr>
            </w:pPr>
            <w:r>
              <w:rPr>
                <w:rFonts w:hint="eastAsia" w:hAnsi="宋体" w:cs="宋体"/>
                <w:sz w:val="18"/>
                <w:szCs w:val="18"/>
              </w:rPr>
              <w:t>55～65</w:t>
            </w:r>
          </w:p>
        </w:tc>
        <w:tc>
          <w:tcPr>
            <w:tcW w:w="623" w:type="pct"/>
            <w:tcBorders>
              <w:top w:val="single" w:color="auto" w:sz="4" w:space="0"/>
              <w:left w:val="single" w:color="auto" w:sz="4" w:space="0"/>
              <w:bottom w:val="single" w:color="auto" w:sz="8" w:space="0"/>
              <w:right w:val="single" w:color="auto" w:sz="4" w:space="0"/>
            </w:tcBorders>
            <w:shd w:val="clear" w:color="auto" w:fill="auto"/>
            <w:vAlign w:val="center"/>
          </w:tcPr>
          <w:p w14:paraId="3C0AFA7A">
            <w:pPr>
              <w:pStyle w:val="87"/>
              <w:ind w:firstLine="0" w:firstLineChars="0"/>
              <w:jc w:val="center"/>
              <w:rPr>
                <w:rFonts w:hAnsi="宋体" w:cs="宋体"/>
                <w:sz w:val="18"/>
                <w:szCs w:val="18"/>
              </w:rPr>
            </w:pPr>
            <w:r>
              <w:rPr>
                <w:rFonts w:hint="eastAsia" w:hAnsi="宋体" w:cs="宋体"/>
                <w:sz w:val="18"/>
                <w:szCs w:val="18"/>
              </w:rPr>
              <w:t>55～60</w:t>
            </w:r>
          </w:p>
        </w:tc>
        <w:tc>
          <w:tcPr>
            <w:tcW w:w="625" w:type="pct"/>
            <w:tcBorders>
              <w:top w:val="single" w:color="auto" w:sz="4" w:space="0"/>
              <w:left w:val="single" w:color="auto" w:sz="4" w:space="0"/>
              <w:bottom w:val="single" w:color="auto" w:sz="8" w:space="0"/>
              <w:right w:val="single" w:color="auto" w:sz="4" w:space="0"/>
            </w:tcBorders>
            <w:shd w:val="clear" w:color="auto" w:fill="auto"/>
            <w:vAlign w:val="center"/>
          </w:tcPr>
          <w:p w14:paraId="2365D7A0">
            <w:pPr>
              <w:pStyle w:val="87"/>
              <w:ind w:firstLine="0" w:firstLineChars="0"/>
              <w:jc w:val="center"/>
              <w:rPr>
                <w:rFonts w:hAnsi="宋体" w:cs="宋体"/>
                <w:sz w:val="18"/>
                <w:szCs w:val="18"/>
              </w:rPr>
            </w:pPr>
            <w:r>
              <w:rPr>
                <w:rFonts w:hint="eastAsia" w:hAnsi="宋体" w:cs="宋体"/>
                <w:sz w:val="18"/>
                <w:szCs w:val="18"/>
              </w:rPr>
              <w:t>55～60</w:t>
            </w:r>
          </w:p>
        </w:tc>
        <w:tc>
          <w:tcPr>
            <w:tcW w:w="628" w:type="pct"/>
            <w:tcBorders>
              <w:top w:val="single" w:color="auto" w:sz="4" w:space="0"/>
              <w:left w:val="single" w:color="auto" w:sz="4" w:space="0"/>
              <w:bottom w:val="single" w:color="auto" w:sz="8" w:space="0"/>
              <w:right w:val="single" w:color="auto" w:sz="8" w:space="0"/>
            </w:tcBorders>
            <w:shd w:val="clear" w:color="auto" w:fill="auto"/>
            <w:vAlign w:val="center"/>
          </w:tcPr>
          <w:p w14:paraId="5B63C026">
            <w:pPr>
              <w:pStyle w:val="87"/>
              <w:ind w:firstLine="0" w:firstLineChars="0"/>
              <w:jc w:val="center"/>
              <w:rPr>
                <w:rFonts w:hAnsi="宋体" w:cs="宋体"/>
                <w:sz w:val="18"/>
                <w:szCs w:val="18"/>
              </w:rPr>
            </w:pPr>
            <w:r>
              <w:rPr>
                <w:rFonts w:hint="eastAsia" w:hAnsi="宋体" w:cs="宋体"/>
                <w:sz w:val="18"/>
                <w:szCs w:val="18"/>
              </w:rPr>
              <w:t>55～60</w:t>
            </w:r>
          </w:p>
        </w:tc>
      </w:tr>
    </w:tbl>
    <w:p w14:paraId="7B422935">
      <w:pPr>
        <w:pStyle w:val="96"/>
        <w:spacing w:before="156" w:after="156"/>
      </w:pPr>
      <w:bookmarkStart w:id="71" w:name="_Toc139889323"/>
      <w:bookmarkStart w:id="72" w:name="_Toc139889434"/>
      <w:bookmarkStart w:id="73" w:name="_Toc114489984"/>
      <w:bookmarkStart w:id="74" w:name="_Toc114558382"/>
      <w:r>
        <w:rPr>
          <w:rFonts w:hint="eastAsia"/>
        </w:rPr>
        <w:t>光照</w:t>
      </w:r>
      <w:bookmarkEnd w:id="71"/>
      <w:bookmarkEnd w:id="72"/>
    </w:p>
    <w:p w14:paraId="1408D6CC">
      <w:pPr>
        <w:pStyle w:val="87"/>
        <w:ind w:firstLine="420"/>
        <w:rPr>
          <w:rFonts w:hint="default" w:ascii="Times New Roman" w:hAnsi="Times New Roman" w:cs="Times New Roman"/>
        </w:rPr>
      </w:pPr>
      <w:r>
        <w:rPr>
          <w:rFonts w:hint="default" w:ascii="Times New Roman" w:hAnsi="Times New Roman" w:cs="Times New Roman"/>
          <w:color w:val="000000" w:themeColor="text1"/>
          <w14:textFill>
            <w14:solidFill>
              <w14:schemeClr w14:val="tx1"/>
            </w14:solidFill>
          </w14:textFill>
        </w:rPr>
        <w:t>采用26</w:t>
      </w:r>
      <w:r>
        <w:rPr>
          <w:rFonts w:hint="default" w:ascii="Times New Roman" w:hAnsi="Times New Roman"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14:textFill>
            <w14:solidFill>
              <w14:schemeClr w14:val="tx1"/>
            </w14:solidFill>
          </w14:textFill>
        </w:rPr>
        <w:t>lx</w:t>
      </w:r>
      <w:r>
        <w:rPr>
          <w:rFonts w:hint="default" w:ascii="Times New Roman" w:hAnsi="Times New Roman" w:cs="Times New Roman"/>
          <w:color w:val="auto"/>
        </w:rPr>
        <w:t>～</w:t>
      </w:r>
      <w:r>
        <w:rPr>
          <w:rFonts w:hint="default" w:ascii="Times New Roman" w:hAnsi="Times New Roman" w:cs="Times New Roman"/>
          <w:color w:val="000000" w:themeColor="text1"/>
          <w14:textFill>
            <w14:solidFill>
              <w14:schemeClr w14:val="tx1"/>
            </w14:solidFill>
          </w14:textFill>
        </w:rPr>
        <w:t>28</w:t>
      </w:r>
      <w:r>
        <w:rPr>
          <w:rFonts w:hint="default" w:ascii="Times New Roman" w:hAnsi="Times New Roman"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14:textFill>
            <w14:solidFill>
              <w14:schemeClr w14:val="tx1"/>
            </w14:solidFill>
          </w14:textFill>
        </w:rPr>
        <w:t>lx的光照强度。</w:t>
      </w:r>
      <w:r>
        <w:rPr>
          <w:rFonts w:hint="default" w:ascii="Times New Roman" w:hAnsi="Times New Roman" w:cs="Times New Roman"/>
        </w:rPr>
        <w:t>光照时长见</w:t>
      </w:r>
      <w:r>
        <w:rPr>
          <w:rFonts w:hint="default" w:ascii="Times New Roman" w:hAnsi="Times New Roman" w:cs="Times New Roman"/>
          <w:lang w:eastAsia="zh-CN"/>
        </w:rPr>
        <w:t>表</w:t>
      </w:r>
      <w:r>
        <w:rPr>
          <w:rFonts w:hint="default" w:ascii="Times New Roman" w:hAnsi="Times New Roman" w:cs="Times New Roman"/>
          <w:lang w:val="en-US" w:eastAsia="zh-CN"/>
        </w:rPr>
        <w:t>2</w:t>
      </w:r>
      <w:r>
        <w:rPr>
          <w:rFonts w:hint="default" w:ascii="Times New Roman" w:hAnsi="Times New Roman" w:cs="Times New Roman"/>
          <w:color w:val="000000" w:themeColor="text1"/>
          <w14:textFill>
            <w14:solidFill>
              <w14:schemeClr w14:val="tx1"/>
            </w14:solidFill>
          </w14:textFill>
        </w:rPr>
        <w:t>。除季节变换和光照时间调整外，每日开、关灯时间应相对固定。采用多层高架式养殖模式时，相邻巷道的</w:t>
      </w:r>
      <w:r>
        <w:rPr>
          <w:rFonts w:hint="default" w:ascii="Times New Roman" w:hAnsi="Times New Roman" w:cs="Times New Roman"/>
        </w:rPr>
        <w:t>灯管应错开安装，使光照尽量分布均匀，且</w:t>
      </w:r>
      <w:r>
        <w:rPr>
          <w:rFonts w:hint="default" w:ascii="Times New Roman" w:hAnsi="Times New Roman" w:cs="Times New Roman"/>
          <w:color w:val="000000" w:themeColor="text1"/>
          <w14:textFill>
            <w14:solidFill>
              <w14:schemeClr w14:val="tx1"/>
            </w14:solidFill>
          </w14:textFill>
        </w:rPr>
        <w:t>底层的光照强度不低于15lx。</w:t>
      </w:r>
    </w:p>
    <w:p w14:paraId="053E4C29">
      <w:pPr>
        <w:pStyle w:val="143"/>
        <w:spacing w:before="156" w:after="156"/>
      </w:pPr>
      <w:r>
        <w:rPr>
          <w:rFonts w:hint="eastAsia"/>
        </w:rPr>
        <w:t>种鸡育雏育成期</w:t>
      </w:r>
      <w:r>
        <w:rPr>
          <w:rFonts w:hint="eastAsia"/>
          <w:lang w:eastAsia="zh-CN"/>
        </w:rPr>
        <w:t>光照时长</w:t>
      </w:r>
    </w:p>
    <w:tbl>
      <w:tblPr>
        <w:tblStyle w:val="51"/>
        <w:tblW w:w="5055"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autofit"/>
        <w:tblCellMar>
          <w:top w:w="0" w:type="dxa"/>
          <w:left w:w="0" w:type="dxa"/>
          <w:bottom w:w="0" w:type="dxa"/>
          <w:right w:w="0" w:type="dxa"/>
        </w:tblCellMar>
      </w:tblPr>
      <w:tblGrid>
        <w:gridCol w:w="1194"/>
        <w:gridCol w:w="1200"/>
        <w:gridCol w:w="1147"/>
        <w:gridCol w:w="1190"/>
        <w:gridCol w:w="1181"/>
        <w:gridCol w:w="1842"/>
        <w:gridCol w:w="1723"/>
      </w:tblGrid>
      <w:tr w14:paraId="04D93054">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0" w:type="dxa"/>
            <w:bottom w:w="0" w:type="dxa"/>
            <w:right w:w="0" w:type="dxa"/>
          </w:tblCellMar>
        </w:tblPrEx>
        <w:trPr>
          <w:tblHeader/>
          <w:jc w:val="center"/>
        </w:trPr>
        <w:tc>
          <w:tcPr>
            <w:tcW w:w="630" w:type="pct"/>
            <w:shd w:val="clear" w:color="auto" w:fill="auto"/>
          </w:tcPr>
          <w:p w14:paraId="5150F7C3">
            <w:pPr>
              <w:pStyle w:val="87"/>
              <w:ind w:firstLine="0" w:firstLineChars="0"/>
              <w:jc w:val="center"/>
              <w:rPr>
                <w:rFonts w:hAnsi="宋体" w:cs="宋体"/>
                <w:bCs/>
                <w:sz w:val="18"/>
                <w:szCs w:val="18"/>
              </w:rPr>
            </w:pPr>
            <w:r>
              <w:rPr>
                <w:rFonts w:hint="eastAsia" w:hAnsi="宋体" w:cs="宋体"/>
                <w:bCs/>
                <w:sz w:val="18"/>
                <w:szCs w:val="18"/>
              </w:rPr>
              <w:t>日龄</w:t>
            </w:r>
          </w:p>
          <w:p w14:paraId="25629F3B">
            <w:pPr>
              <w:pStyle w:val="87"/>
              <w:ind w:firstLine="0" w:firstLineChars="0"/>
              <w:jc w:val="center"/>
              <w:rPr>
                <w:rFonts w:hAnsi="宋体" w:cs="宋体"/>
                <w:sz w:val="18"/>
                <w:szCs w:val="18"/>
              </w:rPr>
            </w:pPr>
            <w:r>
              <w:rPr>
                <w:rFonts w:hint="eastAsia" w:hAnsi="宋体" w:cs="宋体"/>
                <w:bCs/>
                <w:sz w:val="18"/>
                <w:szCs w:val="18"/>
              </w:rPr>
              <w:t>d</w:t>
            </w:r>
          </w:p>
        </w:tc>
        <w:tc>
          <w:tcPr>
            <w:tcW w:w="633" w:type="pct"/>
            <w:shd w:val="clear" w:color="auto" w:fill="auto"/>
            <w:vAlign w:val="center"/>
          </w:tcPr>
          <w:p w14:paraId="1613E33D">
            <w:pPr>
              <w:pStyle w:val="87"/>
              <w:ind w:firstLine="0" w:firstLineChars="0"/>
              <w:jc w:val="center"/>
              <w:rPr>
                <w:rFonts w:hAnsi="宋体" w:cs="宋体"/>
                <w:sz w:val="18"/>
                <w:szCs w:val="18"/>
              </w:rPr>
            </w:pPr>
            <w:r>
              <w:rPr>
                <w:rFonts w:hint="eastAsia" w:hAnsi="宋体" w:cs="宋体"/>
                <w:sz w:val="18"/>
                <w:szCs w:val="18"/>
              </w:rPr>
              <w:t>1～3</w:t>
            </w:r>
          </w:p>
        </w:tc>
        <w:tc>
          <w:tcPr>
            <w:tcW w:w="605" w:type="pct"/>
            <w:shd w:val="clear" w:color="auto" w:fill="auto"/>
            <w:vAlign w:val="center"/>
          </w:tcPr>
          <w:p w14:paraId="76CBCB4E">
            <w:pPr>
              <w:pStyle w:val="87"/>
              <w:ind w:firstLine="0" w:firstLineChars="0"/>
              <w:jc w:val="center"/>
              <w:rPr>
                <w:rFonts w:hAnsi="宋体" w:cs="宋体"/>
                <w:sz w:val="18"/>
                <w:szCs w:val="18"/>
              </w:rPr>
            </w:pPr>
            <w:r>
              <w:rPr>
                <w:rFonts w:hint="eastAsia" w:hAnsi="宋体" w:cs="宋体"/>
                <w:sz w:val="18"/>
                <w:szCs w:val="18"/>
              </w:rPr>
              <w:t>4～7</w:t>
            </w:r>
          </w:p>
        </w:tc>
        <w:tc>
          <w:tcPr>
            <w:tcW w:w="628" w:type="pct"/>
            <w:shd w:val="clear" w:color="auto" w:fill="auto"/>
            <w:vAlign w:val="center"/>
          </w:tcPr>
          <w:p w14:paraId="0E9E3CF7">
            <w:pPr>
              <w:pStyle w:val="87"/>
              <w:ind w:firstLine="0" w:firstLineChars="0"/>
              <w:jc w:val="center"/>
              <w:rPr>
                <w:rFonts w:hAnsi="宋体" w:cs="宋体"/>
                <w:sz w:val="18"/>
                <w:szCs w:val="18"/>
              </w:rPr>
            </w:pPr>
            <w:r>
              <w:rPr>
                <w:rFonts w:hint="eastAsia" w:hAnsi="宋体" w:cs="宋体"/>
                <w:sz w:val="18"/>
                <w:szCs w:val="18"/>
              </w:rPr>
              <w:t>8～14</w:t>
            </w:r>
            <w:r>
              <w:rPr>
                <w:rFonts w:hint="eastAsia" w:hAnsi="宋体" w:cs="宋体"/>
                <w:sz w:val="18"/>
                <w:szCs w:val="18"/>
                <w:vertAlign w:val="superscript"/>
              </w:rPr>
              <w:t>a</w:t>
            </w:r>
          </w:p>
        </w:tc>
        <w:tc>
          <w:tcPr>
            <w:tcW w:w="623" w:type="pct"/>
            <w:shd w:val="clear" w:color="auto" w:fill="auto"/>
            <w:vAlign w:val="center"/>
          </w:tcPr>
          <w:p w14:paraId="3719EB1A">
            <w:pPr>
              <w:pStyle w:val="87"/>
              <w:ind w:firstLine="0" w:firstLineChars="0"/>
              <w:jc w:val="center"/>
              <w:rPr>
                <w:rFonts w:hAnsi="宋体" w:cs="宋体"/>
                <w:sz w:val="18"/>
                <w:szCs w:val="18"/>
              </w:rPr>
            </w:pPr>
            <w:r>
              <w:rPr>
                <w:rFonts w:hint="eastAsia" w:hAnsi="宋体" w:cs="宋体"/>
                <w:sz w:val="18"/>
                <w:szCs w:val="18"/>
              </w:rPr>
              <w:t>15～196</w:t>
            </w:r>
          </w:p>
        </w:tc>
        <w:tc>
          <w:tcPr>
            <w:tcW w:w="972" w:type="pct"/>
            <w:shd w:val="clear" w:color="auto" w:fill="auto"/>
            <w:vAlign w:val="center"/>
          </w:tcPr>
          <w:p w14:paraId="422F3F30">
            <w:pPr>
              <w:pStyle w:val="87"/>
              <w:ind w:firstLine="0" w:firstLineChars="0"/>
              <w:jc w:val="center"/>
              <w:rPr>
                <w:rFonts w:hint="default" w:hAnsi="宋体" w:eastAsia="宋体" w:cs="宋体"/>
                <w:sz w:val="18"/>
                <w:szCs w:val="18"/>
                <w:vertAlign w:val="superscript"/>
                <w:lang w:val="en-US" w:eastAsia="zh-CN"/>
              </w:rPr>
            </w:pPr>
            <w:r>
              <w:rPr>
                <w:rFonts w:hint="eastAsia" w:hAnsi="宋体" w:cs="宋体"/>
                <w:sz w:val="18"/>
                <w:szCs w:val="18"/>
              </w:rPr>
              <w:t>197～203</w:t>
            </w:r>
            <w:r>
              <w:rPr>
                <w:rFonts w:hint="eastAsia" w:hAnsi="宋体" w:cs="宋体"/>
                <w:sz w:val="18"/>
                <w:szCs w:val="18"/>
                <w:vertAlign w:val="superscript"/>
              </w:rPr>
              <w:t>b</w:t>
            </w:r>
            <w:r>
              <w:rPr>
                <w:rFonts w:hint="default" w:hAnsi="宋体" w:cs="宋体"/>
                <w:sz w:val="18"/>
                <w:szCs w:val="18"/>
                <w:vertAlign w:val="baseline"/>
                <w:lang w:val="en-US" w:eastAsia="zh-CN"/>
              </w:rPr>
              <w:t>(</w:t>
            </w:r>
            <w:r>
              <w:rPr>
                <w:rFonts w:hint="eastAsia" w:hAnsi="宋体" w:cs="宋体"/>
                <w:sz w:val="18"/>
                <w:szCs w:val="18"/>
                <w:vertAlign w:val="baseline"/>
                <w:lang w:val="en-US" w:eastAsia="zh-CN"/>
              </w:rPr>
              <w:t>原始藏鸡</w:t>
            </w:r>
            <w:r>
              <w:rPr>
                <w:rFonts w:hint="default" w:hAnsi="宋体" w:cs="宋体"/>
                <w:sz w:val="18"/>
                <w:szCs w:val="18"/>
                <w:vertAlign w:val="baseline"/>
                <w:lang w:val="en-US" w:eastAsia="zh-CN"/>
              </w:rPr>
              <w:t>)</w:t>
            </w:r>
          </w:p>
          <w:p w14:paraId="144A0766">
            <w:pPr>
              <w:pStyle w:val="87"/>
              <w:ind w:firstLine="0" w:firstLineChars="0"/>
              <w:jc w:val="center"/>
              <w:rPr>
                <w:rFonts w:hint="default" w:hAnsi="宋体" w:eastAsia="宋体" w:cs="宋体"/>
                <w:sz w:val="18"/>
                <w:szCs w:val="18"/>
                <w:vertAlign w:val="superscript"/>
                <w:lang w:val="en-US" w:eastAsia="zh-CN"/>
              </w:rPr>
            </w:pPr>
            <w:r>
              <w:rPr>
                <w:rFonts w:hint="eastAsia" w:hAnsi="宋体" w:cs="宋体"/>
                <w:sz w:val="18"/>
                <w:szCs w:val="18"/>
              </w:rPr>
              <w:t>19</w:t>
            </w:r>
            <w:r>
              <w:rPr>
                <w:rFonts w:hint="eastAsia" w:hAnsi="宋体" w:cs="宋体"/>
                <w:sz w:val="18"/>
                <w:szCs w:val="18"/>
                <w:lang w:val="en-US" w:eastAsia="zh-CN"/>
              </w:rPr>
              <w:t>0</w:t>
            </w:r>
            <w:r>
              <w:rPr>
                <w:rFonts w:hint="eastAsia" w:hAnsi="宋体" w:cs="宋体"/>
                <w:sz w:val="18"/>
                <w:szCs w:val="18"/>
              </w:rPr>
              <w:t>～</w:t>
            </w:r>
            <w:r>
              <w:rPr>
                <w:rFonts w:hint="eastAsia" w:hAnsi="宋体" w:cs="宋体"/>
                <w:sz w:val="18"/>
                <w:szCs w:val="18"/>
                <w:lang w:val="en-US" w:eastAsia="zh-CN"/>
              </w:rPr>
              <w:t>196</w:t>
            </w:r>
            <w:r>
              <w:rPr>
                <w:rFonts w:hint="eastAsia" w:hAnsi="宋体" w:cs="宋体"/>
                <w:sz w:val="18"/>
                <w:szCs w:val="18"/>
                <w:vertAlign w:val="superscript"/>
              </w:rPr>
              <w:t>b</w:t>
            </w:r>
            <w:r>
              <w:rPr>
                <w:rFonts w:hint="default" w:hAnsi="宋体" w:cs="宋体"/>
                <w:sz w:val="18"/>
                <w:szCs w:val="18"/>
                <w:vertAlign w:val="baseline"/>
                <w:lang w:val="en-US" w:eastAsia="zh-CN"/>
              </w:rPr>
              <w:t>(</w:t>
            </w:r>
            <w:r>
              <w:rPr>
                <w:rFonts w:hint="eastAsia" w:hAnsi="宋体" w:cs="宋体"/>
                <w:sz w:val="18"/>
                <w:szCs w:val="18"/>
                <w:vertAlign w:val="baseline"/>
                <w:lang w:val="en-US" w:eastAsia="zh-CN"/>
              </w:rPr>
              <w:t>改良藏鸡</w:t>
            </w:r>
            <w:r>
              <w:rPr>
                <w:rFonts w:hint="default" w:hAnsi="宋体" w:cs="宋体"/>
                <w:sz w:val="18"/>
                <w:szCs w:val="18"/>
                <w:vertAlign w:val="baseline"/>
                <w:lang w:val="en-US" w:eastAsia="zh-CN"/>
              </w:rPr>
              <w:t>)</w:t>
            </w:r>
          </w:p>
        </w:tc>
        <w:tc>
          <w:tcPr>
            <w:tcW w:w="905" w:type="pct"/>
            <w:shd w:val="clear" w:color="auto" w:fill="auto"/>
            <w:vAlign w:val="center"/>
          </w:tcPr>
          <w:p w14:paraId="7F53F0D2">
            <w:pPr>
              <w:pStyle w:val="87"/>
              <w:ind w:firstLine="0" w:firstLineChars="0"/>
              <w:jc w:val="center"/>
              <w:rPr>
                <w:rFonts w:hint="eastAsia" w:hAnsi="宋体" w:cs="宋体"/>
                <w:sz w:val="18"/>
                <w:szCs w:val="18"/>
                <w:vertAlign w:val="superscript"/>
              </w:rPr>
            </w:pPr>
            <w:r>
              <w:rPr>
                <w:rFonts w:hint="eastAsia" w:hAnsi="宋体" w:cs="宋体"/>
                <w:sz w:val="18"/>
                <w:szCs w:val="18"/>
              </w:rPr>
              <w:t>≥204</w:t>
            </w:r>
            <w:r>
              <w:rPr>
                <w:rFonts w:hint="eastAsia" w:hAnsi="宋体" w:cs="宋体"/>
                <w:sz w:val="18"/>
                <w:szCs w:val="18"/>
                <w:vertAlign w:val="superscript"/>
              </w:rPr>
              <w:t>c</w:t>
            </w:r>
            <w:r>
              <w:rPr>
                <w:rFonts w:hint="default" w:hAnsi="宋体" w:cs="宋体"/>
                <w:sz w:val="18"/>
                <w:szCs w:val="18"/>
                <w:vertAlign w:val="baseline"/>
                <w:lang w:val="en-US" w:eastAsia="zh-CN"/>
              </w:rPr>
              <w:t>(</w:t>
            </w:r>
            <w:r>
              <w:rPr>
                <w:rFonts w:hint="eastAsia" w:hAnsi="宋体" w:cs="宋体"/>
                <w:sz w:val="18"/>
                <w:szCs w:val="18"/>
                <w:vertAlign w:val="baseline"/>
                <w:lang w:val="en-US" w:eastAsia="zh-CN"/>
              </w:rPr>
              <w:t>原始藏鸡</w:t>
            </w:r>
            <w:r>
              <w:rPr>
                <w:rFonts w:hint="default" w:hAnsi="宋体" w:cs="宋体"/>
                <w:sz w:val="18"/>
                <w:szCs w:val="18"/>
                <w:vertAlign w:val="baseline"/>
                <w:lang w:val="en-US" w:eastAsia="zh-CN"/>
              </w:rPr>
              <w:t>)</w:t>
            </w:r>
          </w:p>
          <w:p w14:paraId="2EFAC562">
            <w:pPr>
              <w:pStyle w:val="87"/>
              <w:ind w:firstLine="0" w:firstLineChars="0"/>
              <w:jc w:val="center"/>
              <w:rPr>
                <w:rFonts w:hint="eastAsia" w:hAnsi="宋体" w:cs="宋体"/>
                <w:sz w:val="18"/>
                <w:szCs w:val="18"/>
                <w:vertAlign w:val="superscript"/>
              </w:rPr>
            </w:pPr>
            <w:r>
              <w:rPr>
                <w:rFonts w:hint="eastAsia" w:hAnsi="宋体" w:cs="宋体"/>
                <w:sz w:val="18"/>
                <w:szCs w:val="18"/>
              </w:rPr>
              <w:t>≥197</w:t>
            </w:r>
            <w:r>
              <w:rPr>
                <w:rFonts w:hint="eastAsia" w:hAnsi="宋体" w:cs="宋体"/>
                <w:sz w:val="18"/>
                <w:szCs w:val="18"/>
                <w:vertAlign w:val="superscript"/>
              </w:rPr>
              <w:t>c</w:t>
            </w:r>
            <w:r>
              <w:rPr>
                <w:rFonts w:hint="default" w:hAnsi="宋体" w:cs="宋体"/>
                <w:sz w:val="18"/>
                <w:szCs w:val="18"/>
                <w:vertAlign w:val="baseline"/>
                <w:lang w:val="en-US" w:eastAsia="zh-CN"/>
              </w:rPr>
              <w:t>(</w:t>
            </w:r>
            <w:r>
              <w:rPr>
                <w:rFonts w:hint="eastAsia" w:hAnsi="宋体" w:cs="宋体"/>
                <w:sz w:val="18"/>
                <w:szCs w:val="18"/>
                <w:vertAlign w:val="baseline"/>
                <w:lang w:val="en-US" w:eastAsia="zh-CN"/>
              </w:rPr>
              <w:t>改良藏鸡</w:t>
            </w:r>
            <w:r>
              <w:rPr>
                <w:rFonts w:hint="default" w:hAnsi="宋体" w:cs="宋体"/>
                <w:sz w:val="18"/>
                <w:szCs w:val="18"/>
                <w:vertAlign w:val="baseline"/>
                <w:lang w:val="en-US" w:eastAsia="zh-CN"/>
              </w:rPr>
              <w:t>)</w:t>
            </w:r>
          </w:p>
        </w:tc>
      </w:tr>
      <w:tr w14:paraId="01C12248">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0" w:type="dxa"/>
            <w:bottom w:w="0" w:type="dxa"/>
            <w:right w:w="0" w:type="dxa"/>
          </w:tblCellMar>
        </w:tblPrEx>
        <w:trPr>
          <w:tblHeader/>
          <w:jc w:val="center"/>
        </w:trPr>
        <w:tc>
          <w:tcPr>
            <w:tcW w:w="630" w:type="pct"/>
            <w:shd w:val="clear" w:color="auto" w:fill="auto"/>
          </w:tcPr>
          <w:p w14:paraId="17109F32">
            <w:pPr>
              <w:pStyle w:val="87"/>
              <w:ind w:firstLine="0" w:firstLineChars="0"/>
              <w:jc w:val="center"/>
              <w:rPr>
                <w:rFonts w:hAnsi="宋体" w:cs="宋体"/>
                <w:bCs/>
                <w:sz w:val="18"/>
                <w:szCs w:val="18"/>
              </w:rPr>
            </w:pPr>
            <w:r>
              <w:rPr>
                <w:rFonts w:hint="eastAsia" w:hAnsi="宋体" w:cs="宋体"/>
                <w:bCs/>
                <w:sz w:val="18"/>
                <w:szCs w:val="18"/>
              </w:rPr>
              <w:t>光照时长</w:t>
            </w:r>
          </w:p>
          <w:p w14:paraId="4A8881B5">
            <w:pPr>
              <w:pStyle w:val="87"/>
              <w:ind w:firstLine="0" w:firstLineChars="0"/>
              <w:jc w:val="center"/>
              <w:rPr>
                <w:rFonts w:hAnsi="宋体" w:cs="宋体"/>
                <w:bCs/>
                <w:sz w:val="18"/>
                <w:szCs w:val="18"/>
              </w:rPr>
            </w:pPr>
            <w:r>
              <w:rPr>
                <w:rFonts w:hint="eastAsia" w:hAnsi="宋体" w:cs="宋体"/>
                <w:bCs/>
                <w:sz w:val="18"/>
                <w:szCs w:val="18"/>
              </w:rPr>
              <w:t>h</w:t>
            </w:r>
          </w:p>
        </w:tc>
        <w:tc>
          <w:tcPr>
            <w:tcW w:w="633" w:type="pct"/>
            <w:shd w:val="clear" w:color="auto" w:fill="auto"/>
            <w:vAlign w:val="center"/>
          </w:tcPr>
          <w:p w14:paraId="0D4D2F05">
            <w:pPr>
              <w:pStyle w:val="87"/>
              <w:ind w:firstLine="0" w:firstLineChars="0"/>
              <w:jc w:val="center"/>
              <w:rPr>
                <w:rFonts w:hAnsi="宋体" w:cs="宋体"/>
                <w:sz w:val="18"/>
                <w:szCs w:val="18"/>
              </w:rPr>
            </w:pPr>
            <w:r>
              <w:rPr>
                <w:rFonts w:hint="eastAsia" w:hAnsi="宋体" w:cs="宋体"/>
                <w:sz w:val="18"/>
                <w:szCs w:val="18"/>
              </w:rPr>
              <w:t>24</w:t>
            </w:r>
          </w:p>
        </w:tc>
        <w:tc>
          <w:tcPr>
            <w:tcW w:w="605" w:type="pct"/>
            <w:shd w:val="clear" w:color="auto" w:fill="auto"/>
            <w:vAlign w:val="center"/>
          </w:tcPr>
          <w:p w14:paraId="510CA415">
            <w:pPr>
              <w:pStyle w:val="87"/>
              <w:ind w:firstLine="0" w:firstLineChars="0"/>
              <w:jc w:val="center"/>
              <w:rPr>
                <w:rFonts w:hAnsi="宋体" w:cs="宋体"/>
                <w:sz w:val="18"/>
                <w:szCs w:val="18"/>
              </w:rPr>
            </w:pPr>
            <w:r>
              <w:rPr>
                <w:rFonts w:hint="eastAsia" w:hAnsi="宋体" w:cs="宋体"/>
                <w:sz w:val="18"/>
                <w:szCs w:val="18"/>
              </w:rPr>
              <w:t>23</w:t>
            </w:r>
          </w:p>
        </w:tc>
        <w:tc>
          <w:tcPr>
            <w:tcW w:w="628" w:type="pct"/>
            <w:shd w:val="clear" w:color="auto" w:fill="auto"/>
            <w:vAlign w:val="center"/>
          </w:tcPr>
          <w:p w14:paraId="3A249738">
            <w:pPr>
              <w:pStyle w:val="87"/>
              <w:ind w:firstLine="0" w:firstLineChars="0"/>
              <w:jc w:val="center"/>
              <w:rPr>
                <w:rFonts w:hAnsi="宋体" w:cs="宋体"/>
                <w:sz w:val="18"/>
                <w:szCs w:val="18"/>
              </w:rPr>
            </w:pPr>
            <w:r>
              <w:rPr>
                <w:rFonts w:hint="eastAsia" w:hAnsi="宋体" w:cs="宋体"/>
                <w:sz w:val="18"/>
                <w:szCs w:val="18"/>
              </w:rPr>
              <w:t>8</w:t>
            </w:r>
          </w:p>
        </w:tc>
        <w:tc>
          <w:tcPr>
            <w:tcW w:w="623" w:type="pct"/>
            <w:shd w:val="clear" w:color="auto" w:fill="auto"/>
            <w:vAlign w:val="center"/>
          </w:tcPr>
          <w:p w14:paraId="74675342">
            <w:pPr>
              <w:pStyle w:val="87"/>
              <w:ind w:firstLine="0" w:firstLineChars="0"/>
              <w:jc w:val="center"/>
              <w:rPr>
                <w:rFonts w:hAnsi="宋体" w:cs="宋体"/>
                <w:sz w:val="18"/>
                <w:szCs w:val="18"/>
              </w:rPr>
            </w:pPr>
            <w:r>
              <w:rPr>
                <w:rFonts w:hint="eastAsia" w:hAnsi="宋体" w:cs="宋体"/>
                <w:sz w:val="18"/>
                <w:szCs w:val="18"/>
              </w:rPr>
              <w:t>8</w:t>
            </w:r>
          </w:p>
        </w:tc>
        <w:tc>
          <w:tcPr>
            <w:tcW w:w="972" w:type="pct"/>
            <w:shd w:val="clear" w:color="auto" w:fill="auto"/>
            <w:vAlign w:val="center"/>
          </w:tcPr>
          <w:p w14:paraId="1ABB3408">
            <w:pPr>
              <w:pStyle w:val="87"/>
              <w:ind w:firstLine="0" w:firstLineChars="0"/>
              <w:jc w:val="center"/>
              <w:rPr>
                <w:rFonts w:hAnsi="宋体" w:cs="宋体"/>
                <w:sz w:val="18"/>
                <w:szCs w:val="18"/>
              </w:rPr>
            </w:pPr>
            <w:r>
              <w:rPr>
                <w:rFonts w:hint="eastAsia" w:hAnsi="宋体" w:cs="宋体"/>
                <w:sz w:val="18"/>
                <w:szCs w:val="18"/>
              </w:rPr>
              <w:t>11.5</w:t>
            </w:r>
          </w:p>
        </w:tc>
        <w:tc>
          <w:tcPr>
            <w:tcW w:w="905" w:type="pct"/>
            <w:shd w:val="clear" w:color="auto" w:fill="auto"/>
            <w:vAlign w:val="center"/>
          </w:tcPr>
          <w:p w14:paraId="4FA221B8">
            <w:pPr>
              <w:pStyle w:val="87"/>
              <w:ind w:firstLine="0" w:firstLineChars="0"/>
              <w:jc w:val="center"/>
              <w:rPr>
                <w:rFonts w:hAnsi="宋体" w:cs="宋体"/>
                <w:sz w:val="18"/>
                <w:szCs w:val="18"/>
              </w:rPr>
            </w:pPr>
            <w:r>
              <w:rPr>
                <w:rFonts w:hint="eastAsia" w:hAnsi="宋体" w:cs="宋体"/>
                <w:sz w:val="18"/>
                <w:szCs w:val="18"/>
              </w:rPr>
              <w:t>16</w:t>
            </w:r>
          </w:p>
        </w:tc>
      </w:tr>
      <w:tr w14:paraId="050C956B">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0" w:type="dxa"/>
            <w:bottom w:w="0" w:type="dxa"/>
            <w:right w:w="0" w:type="dxa"/>
          </w:tblCellMar>
        </w:tblPrEx>
        <w:trPr>
          <w:jc w:val="center"/>
        </w:trPr>
        <w:tc>
          <w:tcPr>
            <w:tcW w:w="5000" w:type="pct"/>
            <w:gridSpan w:val="7"/>
            <w:shd w:val="clear" w:color="auto" w:fill="auto"/>
          </w:tcPr>
          <w:p w14:paraId="42C32D5B">
            <w:pPr>
              <w:pStyle w:val="87"/>
              <w:ind w:firstLine="360"/>
              <w:jc w:val="left"/>
              <w:rPr>
                <w:rFonts w:hAnsi="宋体" w:cs="宋体"/>
                <w:sz w:val="18"/>
                <w:szCs w:val="18"/>
              </w:rPr>
            </w:pPr>
            <w:r>
              <w:rPr>
                <w:rFonts w:hint="eastAsia" w:hAnsi="宋体" w:cs="宋体"/>
                <w:sz w:val="18"/>
                <w:szCs w:val="18"/>
                <w:vertAlign w:val="superscript"/>
              </w:rPr>
              <w:t>a</w:t>
            </w:r>
            <w:r>
              <w:rPr>
                <w:rFonts w:hint="eastAsia" w:hAnsi="宋体" w:cs="宋体"/>
                <w:sz w:val="18"/>
                <w:szCs w:val="18"/>
              </w:rPr>
              <w:t xml:space="preserve">光照时长应逐步减少，到14d 减至8h。 </w:t>
            </w:r>
          </w:p>
          <w:p w14:paraId="75C68F2D">
            <w:pPr>
              <w:pStyle w:val="87"/>
              <w:ind w:firstLine="360"/>
              <w:jc w:val="left"/>
              <w:rPr>
                <w:rFonts w:hAnsi="宋体" w:cs="宋体"/>
                <w:sz w:val="18"/>
                <w:szCs w:val="18"/>
              </w:rPr>
            </w:pPr>
            <w:r>
              <w:rPr>
                <w:rFonts w:hint="eastAsia" w:hAnsi="宋体" w:cs="宋体"/>
                <w:sz w:val="18"/>
                <w:szCs w:val="18"/>
                <w:vertAlign w:val="superscript"/>
              </w:rPr>
              <w:t>b</w:t>
            </w:r>
            <w:r>
              <w:rPr>
                <w:rFonts w:hint="eastAsia" w:hAnsi="宋体" w:cs="宋体"/>
                <w:sz w:val="18"/>
                <w:szCs w:val="18"/>
              </w:rPr>
              <w:t>产蛋前第2周，将光照时长快速增至11.5h。</w:t>
            </w:r>
          </w:p>
          <w:p w14:paraId="147ADB6C">
            <w:pPr>
              <w:pStyle w:val="87"/>
              <w:ind w:firstLine="360"/>
              <w:jc w:val="left"/>
              <w:rPr>
                <w:rFonts w:hAnsi="宋体" w:cs="宋体"/>
                <w:sz w:val="18"/>
                <w:szCs w:val="18"/>
              </w:rPr>
            </w:pPr>
            <w:r>
              <w:rPr>
                <w:rFonts w:hint="eastAsia" w:hAnsi="宋体" w:cs="宋体"/>
                <w:sz w:val="18"/>
                <w:szCs w:val="18"/>
                <w:vertAlign w:val="superscript"/>
              </w:rPr>
              <w:t>c</w:t>
            </w:r>
            <w:r>
              <w:rPr>
                <w:rFonts w:hint="eastAsia" w:hAnsi="宋体" w:cs="宋体"/>
                <w:sz w:val="18"/>
                <w:szCs w:val="18"/>
              </w:rPr>
              <w:t>从产蛋前第1周开始，每周增加光照时长0.5h，直到光照时长增至16h 并保持。</w:t>
            </w:r>
          </w:p>
        </w:tc>
      </w:tr>
    </w:tbl>
    <w:p w14:paraId="26AEE3CA">
      <w:pPr>
        <w:pStyle w:val="96"/>
        <w:spacing w:before="156" w:after="156"/>
      </w:pPr>
      <w:bookmarkStart w:id="75" w:name="_Toc139889435"/>
      <w:bookmarkStart w:id="76" w:name="_Toc139889324"/>
      <w:r>
        <w:t>饲养密度</w:t>
      </w:r>
      <w:bookmarkEnd w:id="75"/>
      <w:bookmarkEnd w:id="76"/>
    </w:p>
    <w:p w14:paraId="6FB92792">
      <w:pPr>
        <w:pStyle w:val="87"/>
        <w:ind w:firstLine="420"/>
        <w:rPr>
          <w:rFonts w:hint="default" w:ascii="Times New Roman" w:hAnsi="Times New Roman" w:cs="Times New Roman"/>
        </w:rPr>
      </w:pPr>
      <w:r>
        <w:rPr>
          <w:rFonts w:hint="default" w:ascii="Times New Roman" w:hAnsi="Times New Roman" w:cs="Times New Roman"/>
          <w:lang w:eastAsia="zh-CN"/>
        </w:rPr>
        <w:t>公</w:t>
      </w:r>
      <w:r>
        <w:rPr>
          <w:rFonts w:hint="default" w:ascii="Times New Roman" w:hAnsi="Times New Roman" w:cs="Times New Roman"/>
        </w:rPr>
        <w:t>母鸡分群饲养，饲养密度见表</w:t>
      </w:r>
      <w:r>
        <w:rPr>
          <w:rFonts w:hint="default" w:ascii="Times New Roman" w:hAnsi="Times New Roman" w:cs="Times New Roman"/>
          <w:lang w:val="en-US" w:eastAsia="zh-CN"/>
        </w:rPr>
        <w:t>3</w:t>
      </w:r>
      <w:r>
        <w:rPr>
          <w:rFonts w:hint="default" w:ascii="Times New Roman" w:hAnsi="Times New Roman" w:cs="Times New Roman"/>
        </w:rPr>
        <w:t>。地面平养应勤换垫料，注意防球虫。可根据气温、鸡群状况等进行适当调整。</w:t>
      </w:r>
    </w:p>
    <w:p w14:paraId="519A26B7">
      <w:pPr>
        <w:pStyle w:val="143"/>
        <w:spacing w:before="156" w:after="156"/>
      </w:pPr>
      <w:r>
        <w:t>种鸡育雏育成期饲养密度</w:t>
      </w:r>
    </w:p>
    <w:p w14:paraId="4B76828F">
      <w:pPr>
        <w:pStyle w:val="87"/>
        <w:ind w:firstLine="360"/>
        <w:jc w:val="right"/>
        <w:rPr>
          <w:rFonts w:hAnsi="宋体" w:cs="宋体"/>
          <w:sz w:val="18"/>
          <w:szCs w:val="18"/>
          <w:vertAlign w:val="superscript"/>
        </w:rPr>
      </w:pPr>
      <w:r>
        <w:rPr>
          <w:rFonts w:hint="eastAsia" w:hAnsi="宋体" w:cs="宋体"/>
          <w:sz w:val="18"/>
          <w:szCs w:val="18"/>
        </w:rPr>
        <w:t>单位：只/m</w:t>
      </w:r>
      <w:r>
        <w:rPr>
          <w:rFonts w:hint="eastAsia" w:hAnsi="宋体" w:cs="宋体"/>
          <w:sz w:val="18"/>
          <w:szCs w:val="18"/>
          <w:vertAlign w:val="superscript"/>
        </w:rPr>
        <w:t>2</w:t>
      </w:r>
    </w:p>
    <w:tbl>
      <w:tblPr>
        <w:tblStyle w:val="51"/>
        <w:tblpPr w:leftFromText="180" w:rightFromText="180" w:vertAnchor="text" w:horzAnchor="page" w:tblpX="1389" w:tblpY="212"/>
        <w:tblOverlap w:val="never"/>
        <w:tblW w:w="5058"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341"/>
        <w:gridCol w:w="1350"/>
        <w:gridCol w:w="1356"/>
        <w:gridCol w:w="1352"/>
        <w:gridCol w:w="1358"/>
        <w:gridCol w:w="1350"/>
        <w:gridCol w:w="1376"/>
      </w:tblGrid>
      <w:tr w14:paraId="59A7D30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37" w:hRule="atLeast"/>
          <w:tblHeader/>
        </w:trPr>
        <w:tc>
          <w:tcPr>
            <w:tcW w:w="707" w:type="pct"/>
            <w:tcBorders>
              <w:top w:val="single" w:color="auto" w:sz="8" w:space="0"/>
              <w:bottom w:val="single" w:color="auto" w:sz="4" w:space="0"/>
              <w:right w:val="single" w:color="auto" w:sz="4" w:space="0"/>
            </w:tcBorders>
            <w:shd w:val="clear" w:color="auto" w:fill="auto"/>
            <w:vAlign w:val="center"/>
          </w:tcPr>
          <w:p w14:paraId="2728F173">
            <w:pPr>
              <w:pStyle w:val="210"/>
              <w:rPr>
                <w:rFonts w:hAnsi="宋体"/>
                <w:szCs w:val="18"/>
              </w:rPr>
            </w:pPr>
            <w:r>
              <w:rPr>
                <w:rFonts w:hint="eastAsia" w:hAnsi="宋体"/>
                <w:szCs w:val="18"/>
              </w:rPr>
              <w:t>项目</w:t>
            </w:r>
          </w:p>
        </w:tc>
        <w:tc>
          <w:tcPr>
            <w:tcW w:w="1427" w:type="pct"/>
            <w:gridSpan w:val="2"/>
            <w:tcBorders>
              <w:top w:val="single" w:color="auto" w:sz="8" w:space="0"/>
              <w:left w:val="single" w:color="auto" w:sz="4" w:space="0"/>
              <w:bottom w:val="single" w:color="auto" w:sz="4" w:space="0"/>
              <w:right w:val="single" w:color="auto" w:sz="4" w:space="0"/>
            </w:tcBorders>
            <w:shd w:val="clear" w:color="auto" w:fill="auto"/>
            <w:vAlign w:val="center"/>
          </w:tcPr>
          <w:p w14:paraId="5DAA8DDA">
            <w:pPr>
              <w:pStyle w:val="210"/>
              <w:rPr>
                <w:rFonts w:hAnsi="宋体"/>
                <w:szCs w:val="18"/>
              </w:rPr>
            </w:pPr>
            <w:r>
              <w:rPr>
                <w:rFonts w:hint="eastAsia" w:hAnsi="宋体"/>
                <w:szCs w:val="18"/>
              </w:rPr>
              <w:t>立体笼养</w:t>
            </w:r>
            <w:r>
              <w:rPr>
                <w:rFonts w:hint="eastAsia" w:hAnsi="宋体"/>
                <w:szCs w:val="18"/>
                <w:vertAlign w:val="superscript"/>
              </w:rPr>
              <w:t>a</w:t>
            </w:r>
          </w:p>
        </w:tc>
        <w:tc>
          <w:tcPr>
            <w:tcW w:w="1429" w:type="pct"/>
            <w:gridSpan w:val="2"/>
            <w:tcBorders>
              <w:top w:val="single" w:color="auto" w:sz="8" w:space="0"/>
              <w:left w:val="single" w:color="auto" w:sz="4" w:space="0"/>
              <w:bottom w:val="single" w:color="auto" w:sz="4" w:space="0"/>
              <w:right w:val="single" w:color="auto" w:sz="4" w:space="0"/>
            </w:tcBorders>
            <w:shd w:val="clear" w:color="auto" w:fill="auto"/>
            <w:vAlign w:val="center"/>
          </w:tcPr>
          <w:p w14:paraId="24F95BFF">
            <w:pPr>
              <w:pStyle w:val="210"/>
              <w:rPr>
                <w:rFonts w:hAnsi="宋体"/>
                <w:szCs w:val="18"/>
              </w:rPr>
            </w:pPr>
            <w:r>
              <w:rPr>
                <w:rFonts w:hint="eastAsia" w:hAnsi="宋体"/>
                <w:szCs w:val="18"/>
              </w:rPr>
              <w:t>网上平养</w:t>
            </w:r>
          </w:p>
        </w:tc>
        <w:tc>
          <w:tcPr>
            <w:tcW w:w="1435" w:type="pct"/>
            <w:gridSpan w:val="2"/>
            <w:tcBorders>
              <w:top w:val="single" w:color="auto" w:sz="8" w:space="0"/>
              <w:left w:val="single" w:color="auto" w:sz="4" w:space="0"/>
              <w:bottom w:val="single" w:color="auto" w:sz="4" w:space="0"/>
            </w:tcBorders>
            <w:shd w:val="clear" w:color="auto" w:fill="auto"/>
            <w:vAlign w:val="center"/>
          </w:tcPr>
          <w:p w14:paraId="18B65684">
            <w:pPr>
              <w:pStyle w:val="210"/>
              <w:rPr>
                <w:rFonts w:hAnsi="宋体"/>
                <w:szCs w:val="18"/>
              </w:rPr>
            </w:pPr>
            <w:r>
              <w:rPr>
                <w:rFonts w:hint="eastAsia" w:hAnsi="宋体"/>
                <w:szCs w:val="18"/>
              </w:rPr>
              <w:t>地面平养</w:t>
            </w:r>
          </w:p>
        </w:tc>
      </w:tr>
      <w:tr w14:paraId="2A4B68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94" w:hRule="atLeast"/>
        </w:trPr>
        <w:tc>
          <w:tcPr>
            <w:tcW w:w="707" w:type="pct"/>
            <w:tcBorders>
              <w:top w:val="single" w:color="auto" w:sz="4" w:space="0"/>
              <w:bottom w:val="single" w:color="auto" w:sz="8" w:space="0"/>
              <w:right w:val="single" w:color="auto" w:sz="4" w:space="0"/>
            </w:tcBorders>
            <w:shd w:val="clear" w:color="auto" w:fill="auto"/>
            <w:vAlign w:val="center"/>
          </w:tcPr>
          <w:p w14:paraId="0F9EC41F">
            <w:pPr>
              <w:spacing w:line="240" w:lineRule="auto"/>
              <w:jc w:val="center"/>
              <w:rPr>
                <w:rFonts w:ascii="宋体" w:hAnsi="宋体"/>
                <w:sz w:val="18"/>
                <w:szCs w:val="18"/>
              </w:rPr>
            </w:pPr>
            <w:r>
              <w:rPr>
                <w:rFonts w:hint="eastAsia" w:ascii="宋体" w:hAnsi="宋体"/>
                <w:sz w:val="18"/>
                <w:szCs w:val="18"/>
              </w:rPr>
              <w:t>周龄</w:t>
            </w:r>
          </w:p>
          <w:p w14:paraId="75311E10">
            <w:pPr>
              <w:spacing w:line="240" w:lineRule="auto"/>
              <w:jc w:val="center"/>
              <w:rPr>
                <w:rFonts w:ascii="宋体" w:hAnsi="宋体"/>
                <w:sz w:val="18"/>
                <w:szCs w:val="18"/>
              </w:rPr>
            </w:pPr>
            <w:r>
              <w:rPr>
                <w:rFonts w:hint="eastAsia" w:ascii="宋体" w:hAnsi="宋体"/>
                <w:sz w:val="18"/>
                <w:szCs w:val="18"/>
              </w:rPr>
              <w:t>w</w:t>
            </w:r>
          </w:p>
        </w:tc>
        <w:tc>
          <w:tcPr>
            <w:tcW w:w="712" w:type="pct"/>
            <w:tcBorders>
              <w:top w:val="single" w:color="auto" w:sz="4" w:space="0"/>
              <w:left w:val="single" w:color="auto" w:sz="4" w:space="0"/>
              <w:bottom w:val="single" w:color="auto" w:sz="8" w:space="0"/>
              <w:right w:val="single" w:color="auto" w:sz="4" w:space="0"/>
            </w:tcBorders>
            <w:shd w:val="clear" w:color="auto" w:fill="auto"/>
            <w:vAlign w:val="center"/>
          </w:tcPr>
          <w:p w14:paraId="6A669F8D">
            <w:pPr>
              <w:spacing w:line="240" w:lineRule="auto"/>
              <w:jc w:val="center"/>
              <w:rPr>
                <w:rFonts w:ascii="宋体" w:hAnsi="宋体"/>
                <w:sz w:val="18"/>
                <w:szCs w:val="18"/>
              </w:rPr>
            </w:pPr>
            <w:r>
              <w:rPr>
                <w:rFonts w:hint="eastAsia" w:ascii="宋体" w:hAnsi="宋体"/>
                <w:sz w:val="18"/>
                <w:szCs w:val="18"/>
              </w:rPr>
              <w:t>原始藏鸡</w:t>
            </w:r>
          </w:p>
        </w:tc>
        <w:tc>
          <w:tcPr>
            <w:tcW w:w="715" w:type="pct"/>
            <w:tcBorders>
              <w:top w:val="single" w:color="auto" w:sz="4" w:space="0"/>
              <w:left w:val="single" w:color="auto" w:sz="4" w:space="0"/>
              <w:bottom w:val="single" w:color="auto" w:sz="8" w:space="0"/>
              <w:right w:val="single" w:color="auto" w:sz="4" w:space="0"/>
            </w:tcBorders>
            <w:shd w:val="clear" w:color="auto" w:fill="auto"/>
            <w:vAlign w:val="center"/>
          </w:tcPr>
          <w:p w14:paraId="122F5EF6">
            <w:pPr>
              <w:spacing w:line="240" w:lineRule="auto"/>
              <w:jc w:val="center"/>
              <w:rPr>
                <w:rFonts w:ascii="宋体" w:hAnsi="宋体"/>
                <w:sz w:val="18"/>
                <w:szCs w:val="18"/>
              </w:rPr>
            </w:pPr>
            <w:r>
              <w:rPr>
                <w:rFonts w:hint="eastAsia" w:ascii="宋体" w:hAnsi="宋体"/>
                <w:sz w:val="18"/>
                <w:szCs w:val="18"/>
              </w:rPr>
              <w:t>改良藏鸡</w:t>
            </w:r>
          </w:p>
        </w:tc>
        <w:tc>
          <w:tcPr>
            <w:tcW w:w="713" w:type="pct"/>
            <w:tcBorders>
              <w:top w:val="single" w:color="auto" w:sz="4" w:space="0"/>
              <w:left w:val="single" w:color="auto" w:sz="4" w:space="0"/>
              <w:bottom w:val="single" w:color="auto" w:sz="8" w:space="0"/>
              <w:right w:val="single" w:color="auto" w:sz="4" w:space="0"/>
            </w:tcBorders>
            <w:shd w:val="clear" w:color="auto" w:fill="auto"/>
            <w:vAlign w:val="center"/>
          </w:tcPr>
          <w:p w14:paraId="764A74D0">
            <w:pPr>
              <w:spacing w:line="240" w:lineRule="auto"/>
              <w:jc w:val="center"/>
              <w:rPr>
                <w:rFonts w:ascii="宋体" w:hAnsi="宋体"/>
                <w:sz w:val="18"/>
                <w:szCs w:val="18"/>
              </w:rPr>
            </w:pPr>
            <w:r>
              <w:rPr>
                <w:rFonts w:hint="eastAsia" w:ascii="宋体" w:hAnsi="宋体"/>
                <w:sz w:val="18"/>
                <w:szCs w:val="18"/>
              </w:rPr>
              <w:t>原始藏鸡</w:t>
            </w:r>
          </w:p>
        </w:tc>
        <w:tc>
          <w:tcPr>
            <w:tcW w:w="716" w:type="pct"/>
            <w:tcBorders>
              <w:top w:val="single" w:color="auto" w:sz="4" w:space="0"/>
              <w:left w:val="single" w:color="auto" w:sz="4" w:space="0"/>
              <w:bottom w:val="single" w:color="auto" w:sz="8" w:space="0"/>
              <w:right w:val="single" w:color="auto" w:sz="4" w:space="0"/>
            </w:tcBorders>
            <w:shd w:val="clear" w:color="auto" w:fill="auto"/>
            <w:vAlign w:val="center"/>
          </w:tcPr>
          <w:p w14:paraId="3698B9F4">
            <w:pPr>
              <w:spacing w:line="240" w:lineRule="auto"/>
              <w:jc w:val="center"/>
              <w:rPr>
                <w:rFonts w:ascii="宋体" w:hAnsi="宋体"/>
                <w:sz w:val="18"/>
                <w:szCs w:val="18"/>
              </w:rPr>
            </w:pPr>
            <w:r>
              <w:rPr>
                <w:rFonts w:hint="eastAsia" w:ascii="宋体" w:hAnsi="宋体"/>
                <w:sz w:val="18"/>
                <w:szCs w:val="18"/>
              </w:rPr>
              <w:t>改良藏鸡</w:t>
            </w:r>
          </w:p>
        </w:tc>
        <w:tc>
          <w:tcPr>
            <w:tcW w:w="712" w:type="pct"/>
            <w:tcBorders>
              <w:top w:val="single" w:color="auto" w:sz="4" w:space="0"/>
              <w:left w:val="single" w:color="auto" w:sz="4" w:space="0"/>
              <w:bottom w:val="single" w:color="auto" w:sz="8" w:space="0"/>
              <w:right w:val="single" w:color="auto" w:sz="4" w:space="0"/>
            </w:tcBorders>
            <w:shd w:val="clear" w:color="auto" w:fill="auto"/>
            <w:vAlign w:val="center"/>
          </w:tcPr>
          <w:p w14:paraId="58199E53">
            <w:pPr>
              <w:spacing w:line="240" w:lineRule="auto"/>
              <w:jc w:val="center"/>
              <w:rPr>
                <w:rFonts w:ascii="宋体" w:hAnsi="宋体"/>
                <w:sz w:val="18"/>
                <w:szCs w:val="18"/>
              </w:rPr>
            </w:pPr>
            <w:r>
              <w:rPr>
                <w:rFonts w:hint="eastAsia" w:ascii="宋体" w:hAnsi="宋体"/>
                <w:sz w:val="18"/>
                <w:szCs w:val="18"/>
              </w:rPr>
              <w:t>原始藏鸡</w:t>
            </w:r>
          </w:p>
        </w:tc>
        <w:tc>
          <w:tcPr>
            <w:tcW w:w="723" w:type="pct"/>
            <w:tcBorders>
              <w:top w:val="single" w:color="auto" w:sz="4" w:space="0"/>
              <w:left w:val="single" w:color="auto" w:sz="4" w:space="0"/>
              <w:bottom w:val="single" w:color="auto" w:sz="8" w:space="0"/>
            </w:tcBorders>
            <w:shd w:val="clear" w:color="auto" w:fill="auto"/>
            <w:vAlign w:val="center"/>
          </w:tcPr>
          <w:p w14:paraId="67F4AED8">
            <w:pPr>
              <w:spacing w:line="240" w:lineRule="auto"/>
              <w:jc w:val="center"/>
              <w:rPr>
                <w:rFonts w:ascii="宋体" w:hAnsi="宋体"/>
                <w:sz w:val="18"/>
                <w:szCs w:val="18"/>
              </w:rPr>
            </w:pPr>
            <w:r>
              <w:rPr>
                <w:rFonts w:hint="eastAsia" w:ascii="宋体" w:hAnsi="宋体"/>
                <w:sz w:val="18"/>
                <w:szCs w:val="18"/>
              </w:rPr>
              <w:t>改良藏鸡</w:t>
            </w:r>
          </w:p>
        </w:tc>
      </w:tr>
      <w:tr w14:paraId="360E6E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14" w:hRule="atLeast"/>
        </w:trPr>
        <w:tc>
          <w:tcPr>
            <w:tcW w:w="707" w:type="pct"/>
            <w:tcBorders>
              <w:top w:val="single" w:color="auto" w:sz="8" w:space="0"/>
              <w:bottom w:val="single" w:color="auto" w:sz="4" w:space="0"/>
              <w:right w:val="single" w:color="auto" w:sz="4" w:space="0"/>
            </w:tcBorders>
            <w:shd w:val="clear" w:color="auto" w:fill="auto"/>
            <w:vAlign w:val="center"/>
          </w:tcPr>
          <w:p w14:paraId="63B831A3">
            <w:pPr>
              <w:pStyle w:val="210"/>
              <w:rPr>
                <w:rFonts w:hAnsi="宋体"/>
                <w:szCs w:val="18"/>
              </w:rPr>
            </w:pPr>
            <w:r>
              <w:rPr>
                <w:rFonts w:hint="eastAsia" w:hAnsi="宋体" w:cs="宋体"/>
                <w:szCs w:val="18"/>
              </w:rPr>
              <w:t>1～2</w:t>
            </w:r>
          </w:p>
        </w:tc>
        <w:tc>
          <w:tcPr>
            <w:tcW w:w="712" w:type="pct"/>
            <w:tcBorders>
              <w:top w:val="single" w:color="auto" w:sz="8" w:space="0"/>
              <w:left w:val="single" w:color="auto" w:sz="4" w:space="0"/>
              <w:bottom w:val="single" w:color="auto" w:sz="4" w:space="0"/>
              <w:right w:val="single" w:color="auto" w:sz="4" w:space="0"/>
            </w:tcBorders>
            <w:shd w:val="clear" w:color="auto" w:fill="auto"/>
            <w:vAlign w:val="center"/>
          </w:tcPr>
          <w:p w14:paraId="7A4E7A86">
            <w:pPr>
              <w:pStyle w:val="210"/>
              <w:rPr>
                <w:rFonts w:hAnsi="宋体"/>
                <w:szCs w:val="18"/>
              </w:rPr>
            </w:pPr>
            <w:r>
              <w:rPr>
                <w:rFonts w:hint="eastAsia" w:hAnsi="宋体" w:cs="宋体"/>
                <w:szCs w:val="18"/>
              </w:rPr>
              <w:t>45～55</w:t>
            </w:r>
          </w:p>
        </w:tc>
        <w:tc>
          <w:tcPr>
            <w:tcW w:w="715" w:type="pct"/>
            <w:tcBorders>
              <w:top w:val="single" w:color="auto" w:sz="8" w:space="0"/>
              <w:left w:val="single" w:color="auto" w:sz="4" w:space="0"/>
              <w:bottom w:val="single" w:color="auto" w:sz="4" w:space="0"/>
              <w:right w:val="single" w:color="auto" w:sz="4" w:space="0"/>
            </w:tcBorders>
            <w:shd w:val="clear" w:color="auto" w:fill="auto"/>
            <w:vAlign w:val="center"/>
          </w:tcPr>
          <w:p w14:paraId="4BB285CD">
            <w:pPr>
              <w:pStyle w:val="210"/>
              <w:rPr>
                <w:rFonts w:hAnsi="宋体"/>
                <w:szCs w:val="18"/>
              </w:rPr>
            </w:pPr>
            <w:r>
              <w:rPr>
                <w:rFonts w:hint="eastAsia" w:hAnsi="宋体" w:cs="宋体"/>
                <w:szCs w:val="18"/>
              </w:rPr>
              <w:t>40～50</w:t>
            </w:r>
          </w:p>
        </w:tc>
        <w:tc>
          <w:tcPr>
            <w:tcW w:w="713" w:type="pct"/>
            <w:tcBorders>
              <w:top w:val="single" w:color="auto" w:sz="8" w:space="0"/>
              <w:left w:val="single" w:color="auto" w:sz="4" w:space="0"/>
              <w:bottom w:val="single" w:color="auto" w:sz="4" w:space="0"/>
              <w:right w:val="single" w:color="auto" w:sz="4" w:space="0"/>
            </w:tcBorders>
            <w:shd w:val="clear" w:color="auto" w:fill="auto"/>
            <w:vAlign w:val="center"/>
          </w:tcPr>
          <w:p w14:paraId="065ADFCB">
            <w:pPr>
              <w:pStyle w:val="210"/>
              <w:rPr>
                <w:rFonts w:hAnsi="宋体"/>
                <w:szCs w:val="18"/>
              </w:rPr>
            </w:pPr>
            <w:r>
              <w:rPr>
                <w:rFonts w:hint="eastAsia" w:hAnsi="宋体" w:cs="宋体"/>
                <w:szCs w:val="18"/>
              </w:rPr>
              <w:t>30～40</w:t>
            </w:r>
          </w:p>
        </w:tc>
        <w:tc>
          <w:tcPr>
            <w:tcW w:w="716" w:type="pct"/>
            <w:tcBorders>
              <w:top w:val="single" w:color="auto" w:sz="8" w:space="0"/>
              <w:left w:val="single" w:color="auto" w:sz="4" w:space="0"/>
              <w:bottom w:val="single" w:color="auto" w:sz="4" w:space="0"/>
              <w:right w:val="single" w:color="auto" w:sz="4" w:space="0"/>
            </w:tcBorders>
            <w:shd w:val="clear" w:color="auto" w:fill="auto"/>
            <w:vAlign w:val="center"/>
          </w:tcPr>
          <w:p w14:paraId="7A07B2D4">
            <w:pPr>
              <w:pStyle w:val="210"/>
              <w:rPr>
                <w:rFonts w:hAnsi="宋体"/>
                <w:szCs w:val="18"/>
              </w:rPr>
            </w:pPr>
            <w:r>
              <w:rPr>
                <w:rFonts w:hint="eastAsia" w:hAnsi="宋体" w:cs="宋体"/>
                <w:szCs w:val="18"/>
              </w:rPr>
              <w:t>25～35</w:t>
            </w:r>
          </w:p>
        </w:tc>
        <w:tc>
          <w:tcPr>
            <w:tcW w:w="712" w:type="pct"/>
            <w:tcBorders>
              <w:top w:val="single" w:color="auto" w:sz="8" w:space="0"/>
              <w:left w:val="single" w:color="auto" w:sz="4" w:space="0"/>
              <w:bottom w:val="single" w:color="auto" w:sz="4" w:space="0"/>
              <w:right w:val="single" w:color="auto" w:sz="4" w:space="0"/>
            </w:tcBorders>
            <w:shd w:val="clear" w:color="auto" w:fill="auto"/>
            <w:vAlign w:val="center"/>
          </w:tcPr>
          <w:p w14:paraId="224C620F">
            <w:pPr>
              <w:pStyle w:val="210"/>
              <w:rPr>
                <w:rFonts w:hAnsi="宋体" w:cs="宋体"/>
                <w:szCs w:val="18"/>
              </w:rPr>
            </w:pPr>
            <w:r>
              <w:rPr>
                <w:rFonts w:hint="eastAsia" w:hAnsi="宋体" w:cs="宋体"/>
                <w:szCs w:val="18"/>
              </w:rPr>
              <w:t>25～35</w:t>
            </w:r>
          </w:p>
        </w:tc>
        <w:tc>
          <w:tcPr>
            <w:tcW w:w="723" w:type="pct"/>
            <w:tcBorders>
              <w:top w:val="single" w:color="auto" w:sz="8" w:space="0"/>
              <w:left w:val="single" w:color="auto" w:sz="4" w:space="0"/>
              <w:bottom w:val="single" w:color="auto" w:sz="4" w:space="0"/>
            </w:tcBorders>
            <w:shd w:val="clear" w:color="auto" w:fill="auto"/>
            <w:vAlign w:val="center"/>
          </w:tcPr>
          <w:p w14:paraId="214FE163">
            <w:pPr>
              <w:pStyle w:val="210"/>
              <w:rPr>
                <w:rFonts w:hAnsi="宋体" w:cs="宋体"/>
                <w:szCs w:val="18"/>
              </w:rPr>
            </w:pPr>
            <w:r>
              <w:rPr>
                <w:rFonts w:hint="eastAsia" w:hAnsi="宋体" w:cs="宋体"/>
                <w:szCs w:val="18"/>
              </w:rPr>
              <w:t>20～30</w:t>
            </w:r>
          </w:p>
        </w:tc>
      </w:tr>
      <w:tr w14:paraId="2F97D4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17" w:hRule="atLeast"/>
        </w:trPr>
        <w:tc>
          <w:tcPr>
            <w:tcW w:w="707" w:type="pct"/>
            <w:tcBorders>
              <w:top w:val="single" w:color="auto" w:sz="4" w:space="0"/>
              <w:bottom w:val="single" w:color="auto" w:sz="4" w:space="0"/>
              <w:right w:val="single" w:color="auto" w:sz="4" w:space="0"/>
            </w:tcBorders>
            <w:shd w:val="clear" w:color="auto" w:fill="auto"/>
            <w:vAlign w:val="center"/>
          </w:tcPr>
          <w:p w14:paraId="027CD463">
            <w:pPr>
              <w:pStyle w:val="210"/>
              <w:rPr>
                <w:rFonts w:hAnsi="宋体"/>
                <w:szCs w:val="18"/>
              </w:rPr>
            </w:pPr>
            <w:r>
              <w:rPr>
                <w:rFonts w:hint="eastAsia" w:hAnsi="宋体" w:cs="宋体"/>
                <w:szCs w:val="18"/>
              </w:rPr>
              <w:t>3～5</w:t>
            </w:r>
          </w:p>
        </w:tc>
        <w:tc>
          <w:tcPr>
            <w:tcW w:w="712" w:type="pct"/>
            <w:tcBorders>
              <w:top w:val="single" w:color="auto" w:sz="4" w:space="0"/>
              <w:left w:val="single" w:color="auto" w:sz="4" w:space="0"/>
              <w:bottom w:val="single" w:color="auto" w:sz="4" w:space="0"/>
              <w:right w:val="single" w:color="auto" w:sz="4" w:space="0"/>
            </w:tcBorders>
            <w:shd w:val="clear" w:color="auto" w:fill="auto"/>
            <w:vAlign w:val="center"/>
          </w:tcPr>
          <w:p w14:paraId="0168EC94">
            <w:pPr>
              <w:pStyle w:val="210"/>
              <w:rPr>
                <w:rFonts w:hAnsi="宋体"/>
                <w:szCs w:val="18"/>
              </w:rPr>
            </w:pPr>
            <w:r>
              <w:rPr>
                <w:rFonts w:hint="eastAsia" w:hAnsi="宋体" w:cs="宋体"/>
                <w:szCs w:val="18"/>
              </w:rPr>
              <w:t>30～40</w:t>
            </w:r>
          </w:p>
        </w:tc>
        <w:tc>
          <w:tcPr>
            <w:tcW w:w="715" w:type="pct"/>
            <w:tcBorders>
              <w:top w:val="single" w:color="auto" w:sz="4" w:space="0"/>
              <w:left w:val="single" w:color="auto" w:sz="4" w:space="0"/>
              <w:bottom w:val="single" w:color="auto" w:sz="4" w:space="0"/>
              <w:right w:val="single" w:color="auto" w:sz="4" w:space="0"/>
            </w:tcBorders>
            <w:shd w:val="clear" w:color="auto" w:fill="auto"/>
            <w:vAlign w:val="center"/>
          </w:tcPr>
          <w:p w14:paraId="021840D6">
            <w:pPr>
              <w:pStyle w:val="210"/>
              <w:rPr>
                <w:rFonts w:hAnsi="宋体"/>
                <w:szCs w:val="18"/>
              </w:rPr>
            </w:pPr>
            <w:r>
              <w:rPr>
                <w:rFonts w:hint="eastAsia" w:hAnsi="宋体" w:cs="宋体"/>
                <w:szCs w:val="18"/>
              </w:rPr>
              <w:t>25～35</w:t>
            </w:r>
          </w:p>
        </w:tc>
        <w:tc>
          <w:tcPr>
            <w:tcW w:w="713" w:type="pct"/>
            <w:tcBorders>
              <w:top w:val="single" w:color="auto" w:sz="4" w:space="0"/>
              <w:left w:val="single" w:color="auto" w:sz="4" w:space="0"/>
              <w:bottom w:val="single" w:color="auto" w:sz="4" w:space="0"/>
              <w:right w:val="single" w:color="auto" w:sz="4" w:space="0"/>
            </w:tcBorders>
            <w:shd w:val="clear" w:color="auto" w:fill="auto"/>
            <w:vAlign w:val="center"/>
          </w:tcPr>
          <w:p w14:paraId="618D6DB5">
            <w:pPr>
              <w:pStyle w:val="210"/>
              <w:rPr>
                <w:rFonts w:hAnsi="宋体"/>
                <w:szCs w:val="18"/>
              </w:rPr>
            </w:pPr>
            <w:r>
              <w:rPr>
                <w:rFonts w:hint="eastAsia" w:hAnsi="宋体" w:cs="宋体"/>
                <w:szCs w:val="18"/>
              </w:rPr>
              <w:t>20～30</w:t>
            </w:r>
          </w:p>
        </w:tc>
        <w:tc>
          <w:tcPr>
            <w:tcW w:w="716" w:type="pct"/>
            <w:tcBorders>
              <w:top w:val="single" w:color="auto" w:sz="4" w:space="0"/>
              <w:left w:val="single" w:color="auto" w:sz="4" w:space="0"/>
              <w:bottom w:val="single" w:color="auto" w:sz="4" w:space="0"/>
              <w:right w:val="single" w:color="auto" w:sz="4" w:space="0"/>
            </w:tcBorders>
            <w:shd w:val="clear" w:color="auto" w:fill="auto"/>
            <w:vAlign w:val="center"/>
          </w:tcPr>
          <w:p w14:paraId="1E2EF350">
            <w:pPr>
              <w:pStyle w:val="210"/>
              <w:rPr>
                <w:rFonts w:hAnsi="宋体"/>
                <w:szCs w:val="18"/>
              </w:rPr>
            </w:pPr>
            <w:r>
              <w:rPr>
                <w:rFonts w:hint="eastAsia" w:hAnsi="宋体" w:cs="宋体"/>
                <w:szCs w:val="18"/>
              </w:rPr>
              <w:t>20～25</w:t>
            </w:r>
          </w:p>
        </w:tc>
        <w:tc>
          <w:tcPr>
            <w:tcW w:w="712" w:type="pct"/>
            <w:tcBorders>
              <w:top w:val="single" w:color="auto" w:sz="4" w:space="0"/>
              <w:left w:val="single" w:color="auto" w:sz="4" w:space="0"/>
              <w:bottom w:val="single" w:color="auto" w:sz="4" w:space="0"/>
              <w:right w:val="single" w:color="auto" w:sz="4" w:space="0"/>
            </w:tcBorders>
            <w:shd w:val="clear" w:color="auto" w:fill="auto"/>
            <w:vAlign w:val="center"/>
          </w:tcPr>
          <w:p w14:paraId="46C44D25">
            <w:pPr>
              <w:pStyle w:val="210"/>
              <w:rPr>
                <w:rFonts w:hAnsi="宋体" w:cs="宋体"/>
                <w:szCs w:val="18"/>
              </w:rPr>
            </w:pPr>
            <w:r>
              <w:rPr>
                <w:rFonts w:hint="eastAsia" w:hAnsi="宋体" w:cs="宋体"/>
                <w:szCs w:val="18"/>
              </w:rPr>
              <w:t>20～25</w:t>
            </w:r>
          </w:p>
        </w:tc>
        <w:tc>
          <w:tcPr>
            <w:tcW w:w="723" w:type="pct"/>
            <w:tcBorders>
              <w:top w:val="single" w:color="auto" w:sz="4" w:space="0"/>
              <w:left w:val="single" w:color="auto" w:sz="4" w:space="0"/>
              <w:bottom w:val="single" w:color="auto" w:sz="4" w:space="0"/>
            </w:tcBorders>
            <w:shd w:val="clear" w:color="auto" w:fill="auto"/>
            <w:vAlign w:val="center"/>
          </w:tcPr>
          <w:p w14:paraId="70776299">
            <w:pPr>
              <w:pStyle w:val="210"/>
              <w:rPr>
                <w:rFonts w:hAnsi="宋体" w:cs="宋体"/>
                <w:szCs w:val="18"/>
              </w:rPr>
            </w:pPr>
            <w:r>
              <w:rPr>
                <w:rFonts w:hint="eastAsia" w:hAnsi="宋体" w:cs="宋体"/>
                <w:szCs w:val="18"/>
              </w:rPr>
              <w:t>15～20</w:t>
            </w:r>
          </w:p>
        </w:tc>
      </w:tr>
      <w:tr w14:paraId="1D6EA16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17" w:hRule="atLeast"/>
        </w:trPr>
        <w:tc>
          <w:tcPr>
            <w:tcW w:w="707" w:type="pct"/>
            <w:tcBorders>
              <w:top w:val="single" w:color="auto" w:sz="4" w:space="0"/>
              <w:bottom w:val="single" w:color="auto" w:sz="4" w:space="0"/>
              <w:right w:val="single" w:color="auto" w:sz="4" w:space="0"/>
            </w:tcBorders>
            <w:shd w:val="clear" w:color="auto" w:fill="auto"/>
            <w:vAlign w:val="center"/>
          </w:tcPr>
          <w:p w14:paraId="78D2CE3B">
            <w:pPr>
              <w:pStyle w:val="210"/>
              <w:rPr>
                <w:rFonts w:hAnsi="宋体" w:cs="宋体"/>
                <w:szCs w:val="18"/>
              </w:rPr>
            </w:pPr>
            <w:r>
              <w:rPr>
                <w:rFonts w:hint="eastAsia" w:hAnsi="宋体" w:cs="宋体"/>
                <w:szCs w:val="18"/>
              </w:rPr>
              <w:t>6～9</w:t>
            </w:r>
          </w:p>
        </w:tc>
        <w:tc>
          <w:tcPr>
            <w:tcW w:w="712" w:type="pct"/>
            <w:tcBorders>
              <w:top w:val="single" w:color="auto" w:sz="4" w:space="0"/>
              <w:left w:val="single" w:color="auto" w:sz="4" w:space="0"/>
              <w:bottom w:val="single" w:color="auto" w:sz="4" w:space="0"/>
              <w:right w:val="single" w:color="auto" w:sz="4" w:space="0"/>
            </w:tcBorders>
            <w:shd w:val="clear" w:color="auto" w:fill="auto"/>
            <w:vAlign w:val="center"/>
          </w:tcPr>
          <w:p w14:paraId="7EBB5F7D">
            <w:pPr>
              <w:pStyle w:val="210"/>
              <w:rPr>
                <w:rFonts w:hAnsi="宋体"/>
                <w:szCs w:val="18"/>
              </w:rPr>
            </w:pPr>
            <w:r>
              <w:rPr>
                <w:rFonts w:hint="eastAsia" w:hAnsi="宋体" w:cs="宋体"/>
                <w:szCs w:val="18"/>
              </w:rPr>
              <w:t>20～25</w:t>
            </w:r>
          </w:p>
        </w:tc>
        <w:tc>
          <w:tcPr>
            <w:tcW w:w="715" w:type="pct"/>
            <w:tcBorders>
              <w:top w:val="single" w:color="auto" w:sz="4" w:space="0"/>
              <w:left w:val="single" w:color="auto" w:sz="4" w:space="0"/>
              <w:bottom w:val="single" w:color="auto" w:sz="4" w:space="0"/>
              <w:right w:val="single" w:color="auto" w:sz="4" w:space="0"/>
            </w:tcBorders>
            <w:shd w:val="clear" w:color="auto" w:fill="auto"/>
            <w:vAlign w:val="center"/>
          </w:tcPr>
          <w:p w14:paraId="2D5C35FD">
            <w:pPr>
              <w:pStyle w:val="210"/>
              <w:rPr>
                <w:rFonts w:hAnsi="宋体"/>
                <w:szCs w:val="18"/>
              </w:rPr>
            </w:pPr>
            <w:r>
              <w:rPr>
                <w:rFonts w:hint="eastAsia" w:hAnsi="宋体" w:cs="宋体"/>
                <w:szCs w:val="18"/>
              </w:rPr>
              <w:t>15～25</w:t>
            </w:r>
          </w:p>
        </w:tc>
        <w:tc>
          <w:tcPr>
            <w:tcW w:w="713" w:type="pct"/>
            <w:tcBorders>
              <w:top w:val="single" w:color="auto" w:sz="4" w:space="0"/>
              <w:left w:val="single" w:color="auto" w:sz="4" w:space="0"/>
              <w:bottom w:val="single" w:color="auto" w:sz="4" w:space="0"/>
              <w:right w:val="single" w:color="auto" w:sz="4" w:space="0"/>
            </w:tcBorders>
            <w:shd w:val="clear" w:color="auto" w:fill="auto"/>
            <w:vAlign w:val="center"/>
          </w:tcPr>
          <w:p w14:paraId="06E6B6D6">
            <w:pPr>
              <w:pStyle w:val="210"/>
              <w:rPr>
                <w:rFonts w:hAnsi="宋体"/>
                <w:szCs w:val="18"/>
              </w:rPr>
            </w:pPr>
            <w:r>
              <w:rPr>
                <w:rFonts w:hint="eastAsia" w:hAnsi="宋体" w:cs="宋体"/>
                <w:szCs w:val="18"/>
              </w:rPr>
              <w:t>15～20</w:t>
            </w:r>
          </w:p>
        </w:tc>
        <w:tc>
          <w:tcPr>
            <w:tcW w:w="716" w:type="pct"/>
            <w:tcBorders>
              <w:top w:val="single" w:color="auto" w:sz="4" w:space="0"/>
              <w:left w:val="single" w:color="auto" w:sz="4" w:space="0"/>
              <w:bottom w:val="single" w:color="auto" w:sz="4" w:space="0"/>
              <w:right w:val="single" w:color="auto" w:sz="4" w:space="0"/>
            </w:tcBorders>
            <w:shd w:val="clear" w:color="auto" w:fill="auto"/>
            <w:vAlign w:val="center"/>
          </w:tcPr>
          <w:p w14:paraId="1FD35B2B">
            <w:pPr>
              <w:pStyle w:val="210"/>
              <w:rPr>
                <w:rFonts w:hAnsi="宋体"/>
                <w:szCs w:val="18"/>
              </w:rPr>
            </w:pPr>
            <w:r>
              <w:rPr>
                <w:rFonts w:hint="eastAsia" w:hAnsi="宋体" w:cs="宋体"/>
                <w:szCs w:val="18"/>
              </w:rPr>
              <w:t>15～20</w:t>
            </w:r>
          </w:p>
        </w:tc>
        <w:tc>
          <w:tcPr>
            <w:tcW w:w="712" w:type="pct"/>
            <w:tcBorders>
              <w:top w:val="single" w:color="auto" w:sz="4" w:space="0"/>
              <w:left w:val="single" w:color="auto" w:sz="4" w:space="0"/>
              <w:bottom w:val="single" w:color="auto" w:sz="4" w:space="0"/>
              <w:right w:val="single" w:color="auto" w:sz="4" w:space="0"/>
            </w:tcBorders>
            <w:shd w:val="clear" w:color="auto" w:fill="auto"/>
            <w:vAlign w:val="center"/>
          </w:tcPr>
          <w:p w14:paraId="08975A3B">
            <w:pPr>
              <w:pStyle w:val="210"/>
              <w:rPr>
                <w:rFonts w:hAnsi="宋体" w:cs="宋体"/>
                <w:szCs w:val="18"/>
              </w:rPr>
            </w:pPr>
            <w:r>
              <w:rPr>
                <w:rFonts w:hint="eastAsia" w:hAnsi="宋体" w:cs="宋体"/>
                <w:szCs w:val="18"/>
              </w:rPr>
              <w:t>10～20</w:t>
            </w:r>
          </w:p>
        </w:tc>
        <w:tc>
          <w:tcPr>
            <w:tcW w:w="723" w:type="pct"/>
            <w:tcBorders>
              <w:top w:val="single" w:color="auto" w:sz="4" w:space="0"/>
              <w:left w:val="single" w:color="auto" w:sz="4" w:space="0"/>
              <w:bottom w:val="single" w:color="auto" w:sz="4" w:space="0"/>
            </w:tcBorders>
            <w:shd w:val="clear" w:color="auto" w:fill="auto"/>
            <w:vAlign w:val="center"/>
          </w:tcPr>
          <w:p w14:paraId="247F174C">
            <w:pPr>
              <w:pStyle w:val="210"/>
              <w:rPr>
                <w:rFonts w:hAnsi="宋体" w:cs="宋体"/>
                <w:szCs w:val="18"/>
              </w:rPr>
            </w:pPr>
            <w:r>
              <w:rPr>
                <w:rFonts w:hint="eastAsia" w:hAnsi="宋体" w:cs="宋体"/>
                <w:szCs w:val="18"/>
              </w:rPr>
              <w:t>10～15</w:t>
            </w:r>
          </w:p>
        </w:tc>
      </w:tr>
      <w:tr w14:paraId="11D651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17" w:hRule="atLeast"/>
        </w:trPr>
        <w:tc>
          <w:tcPr>
            <w:tcW w:w="707" w:type="pct"/>
            <w:tcBorders>
              <w:top w:val="single" w:color="auto" w:sz="4" w:space="0"/>
              <w:bottom w:val="single" w:color="auto" w:sz="4" w:space="0"/>
              <w:right w:val="single" w:color="auto" w:sz="4" w:space="0"/>
            </w:tcBorders>
            <w:shd w:val="clear" w:color="auto" w:fill="auto"/>
            <w:vAlign w:val="center"/>
          </w:tcPr>
          <w:p w14:paraId="0F847866">
            <w:pPr>
              <w:pStyle w:val="210"/>
              <w:rPr>
                <w:rFonts w:hAnsi="宋体" w:cs="宋体"/>
                <w:szCs w:val="18"/>
              </w:rPr>
            </w:pPr>
            <w:r>
              <w:rPr>
                <w:rFonts w:hint="eastAsia" w:hAnsi="宋体" w:cs="宋体"/>
                <w:szCs w:val="18"/>
              </w:rPr>
              <w:t>10～13</w:t>
            </w:r>
          </w:p>
        </w:tc>
        <w:tc>
          <w:tcPr>
            <w:tcW w:w="712" w:type="pct"/>
            <w:tcBorders>
              <w:top w:val="single" w:color="auto" w:sz="4" w:space="0"/>
              <w:left w:val="single" w:color="auto" w:sz="4" w:space="0"/>
              <w:bottom w:val="single" w:color="auto" w:sz="4" w:space="0"/>
              <w:right w:val="single" w:color="auto" w:sz="4" w:space="0"/>
            </w:tcBorders>
            <w:shd w:val="clear" w:color="auto" w:fill="auto"/>
            <w:vAlign w:val="center"/>
          </w:tcPr>
          <w:p w14:paraId="5282BCAC">
            <w:pPr>
              <w:pStyle w:val="210"/>
              <w:rPr>
                <w:rFonts w:hAnsi="宋体"/>
                <w:szCs w:val="18"/>
              </w:rPr>
            </w:pPr>
            <w:r>
              <w:rPr>
                <w:rFonts w:hint="eastAsia" w:hAnsi="宋体" w:cs="宋体"/>
                <w:szCs w:val="18"/>
              </w:rPr>
              <w:t>15～17</w:t>
            </w:r>
          </w:p>
        </w:tc>
        <w:tc>
          <w:tcPr>
            <w:tcW w:w="715" w:type="pct"/>
            <w:tcBorders>
              <w:top w:val="single" w:color="auto" w:sz="4" w:space="0"/>
              <w:left w:val="single" w:color="auto" w:sz="4" w:space="0"/>
              <w:bottom w:val="single" w:color="auto" w:sz="4" w:space="0"/>
              <w:right w:val="single" w:color="auto" w:sz="4" w:space="0"/>
            </w:tcBorders>
            <w:shd w:val="clear" w:color="auto" w:fill="auto"/>
            <w:vAlign w:val="center"/>
          </w:tcPr>
          <w:p w14:paraId="0FA1211F">
            <w:pPr>
              <w:pStyle w:val="210"/>
              <w:rPr>
                <w:rFonts w:hAnsi="宋体"/>
                <w:szCs w:val="18"/>
              </w:rPr>
            </w:pPr>
            <w:r>
              <w:rPr>
                <w:rFonts w:hint="eastAsia" w:hAnsi="宋体" w:cs="宋体"/>
                <w:szCs w:val="18"/>
              </w:rPr>
              <w:t>10～15</w:t>
            </w:r>
          </w:p>
        </w:tc>
        <w:tc>
          <w:tcPr>
            <w:tcW w:w="713" w:type="pct"/>
            <w:tcBorders>
              <w:top w:val="single" w:color="auto" w:sz="4" w:space="0"/>
              <w:left w:val="single" w:color="auto" w:sz="4" w:space="0"/>
              <w:bottom w:val="single" w:color="auto" w:sz="4" w:space="0"/>
              <w:right w:val="single" w:color="auto" w:sz="4" w:space="0"/>
            </w:tcBorders>
            <w:shd w:val="clear" w:color="auto" w:fill="auto"/>
            <w:vAlign w:val="center"/>
          </w:tcPr>
          <w:p w14:paraId="5CF76EDF">
            <w:pPr>
              <w:pStyle w:val="210"/>
              <w:rPr>
                <w:rFonts w:hAnsi="宋体"/>
                <w:szCs w:val="18"/>
              </w:rPr>
            </w:pPr>
            <w:r>
              <w:rPr>
                <w:rFonts w:hint="eastAsia" w:hAnsi="宋体" w:cs="宋体"/>
                <w:szCs w:val="18"/>
              </w:rPr>
              <w:t>10～15</w:t>
            </w:r>
          </w:p>
        </w:tc>
        <w:tc>
          <w:tcPr>
            <w:tcW w:w="716" w:type="pct"/>
            <w:tcBorders>
              <w:top w:val="single" w:color="auto" w:sz="4" w:space="0"/>
              <w:left w:val="single" w:color="auto" w:sz="4" w:space="0"/>
              <w:bottom w:val="single" w:color="auto" w:sz="4" w:space="0"/>
              <w:right w:val="single" w:color="auto" w:sz="4" w:space="0"/>
            </w:tcBorders>
            <w:shd w:val="clear" w:color="auto" w:fill="auto"/>
            <w:vAlign w:val="center"/>
          </w:tcPr>
          <w:p w14:paraId="74AE250C">
            <w:pPr>
              <w:pStyle w:val="210"/>
              <w:rPr>
                <w:rFonts w:hAnsi="宋体"/>
                <w:szCs w:val="18"/>
              </w:rPr>
            </w:pPr>
            <w:r>
              <w:rPr>
                <w:rFonts w:hint="eastAsia" w:hAnsi="宋体" w:cs="宋体"/>
                <w:szCs w:val="18"/>
              </w:rPr>
              <w:t>8～13</w:t>
            </w:r>
          </w:p>
        </w:tc>
        <w:tc>
          <w:tcPr>
            <w:tcW w:w="712" w:type="pct"/>
            <w:tcBorders>
              <w:top w:val="single" w:color="auto" w:sz="4" w:space="0"/>
              <w:left w:val="single" w:color="auto" w:sz="4" w:space="0"/>
              <w:bottom w:val="single" w:color="auto" w:sz="4" w:space="0"/>
              <w:right w:val="single" w:color="auto" w:sz="4" w:space="0"/>
            </w:tcBorders>
            <w:shd w:val="clear" w:color="auto" w:fill="auto"/>
            <w:vAlign w:val="center"/>
          </w:tcPr>
          <w:p w14:paraId="65BD06FA">
            <w:pPr>
              <w:pStyle w:val="210"/>
              <w:rPr>
                <w:rFonts w:hAnsi="宋体" w:cs="宋体"/>
                <w:szCs w:val="18"/>
              </w:rPr>
            </w:pPr>
            <w:r>
              <w:rPr>
                <w:rFonts w:hint="eastAsia" w:hAnsi="宋体" w:cs="宋体"/>
                <w:szCs w:val="18"/>
              </w:rPr>
              <w:t>8～12</w:t>
            </w:r>
          </w:p>
        </w:tc>
        <w:tc>
          <w:tcPr>
            <w:tcW w:w="723" w:type="pct"/>
            <w:tcBorders>
              <w:top w:val="single" w:color="auto" w:sz="4" w:space="0"/>
              <w:left w:val="single" w:color="auto" w:sz="4" w:space="0"/>
              <w:bottom w:val="single" w:color="auto" w:sz="4" w:space="0"/>
            </w:tcBorders>
            <w:shd w:val="clear" w:color="auto" w:fill="auto"/>
            <w:vAlign w:val="center"/>
          </w:tcPr>
          <w:p w14:paraId="56AF080F">
            <w:pPr>
              <w:pStyle w:val="210"/>
              <w:rPr>
                <w:rFonts w:hAnsi="宋体" w:cs="宋体"/>
                <w:szCs w:val="18"/>
              </w:rPr>
            </w:pPr>
            <w:r>
              <w:rPr>
                <w:rFonts w:hint="eastAsia" w:hAnsi="宋体" w:cs="宋体"/>
                <w:szCs w:val="18"/>
              </w:rPr>
              <w:t>6～10</w:t>
            </w:r>
          </w:p>
        </w:tc>
      </w:tr>
      <w:tr w14:paraId="3CEA7E5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17" w:hRule="atLeast"/>
        </w:trPr>
        <w:tc>
          <w:tcPr>
            <w:tcW w:w="707" w:type="pct"/>
            <w:tcBorders>
              <w:top w:val="single" w:color="auto" w:sz="4" w:space="0"/>
              <w:bottom w:val="single" w:color="auto" w:sz="4" w:space="0"/>
              <w:right w:val="single" w:color="auto" w:sz="4" w:space="0"/>
            </w:tcBorders>
            <w:shd w:val="clear" w:color="auto" w:fill="auto"/>
            <w:vAlign w:val="center"/>
          </w:tcPr>
          <w:p w14:paraId="2C282CB4">
            <w:pPr>
              <w:pStyle w:val="210"/>
              <w:rPr>
                <w:rFonts w:hAnsi="宋体" w:cs="宋体"/>
                <w:szCs w:val="18"/>
              </w:rPr>
            </w:pPr>
            <w:r>
              <w:rPr>
                <w:rFonts w:hint="eastAsia" w:hAnsi="宋体" w:cs="宋体"/>
                <w:szCs w:val="18"/>
              </w:rPr>
              <w:t>14～17</w:t>
            </w:r>
          </w:p>
        </w:tc>
        <w:tc>
          <w:tcPr>
            <w:tcW w:w="712" w:type="pct"/>
            <w:tcBorders>
              <w:top w:val="single" w:color="auto" w:sz="4" w:space="0"/>
              <w:left w:val="single" w:color="auto" w:sz="4" w:space="0"/>
              <w:bottom w:val="single" w:color="auto" w:sz="4" w:space="0"/>
              <w:right w:val="single" w:color="auto" w:sz="4" w:space="0"/>
            </w:tcBorders>
            <w:shd w:val="clear" w:color="auto" w:fill="auto"/>
            <w:vAlign w:val="center"/>
          </w:tcPr>
          <w:p w14:paraId="3981645E">
            <w:pPr>
              <w:pStyle w:val="210"/>
              <w:rPr>
                <w:rFonts w:hAnsi="宋体" w:cs="宋体"/>
                <w:szCs w:val="18"/>
              </w:rPr>
            </w:pPr>
            <w:r>
              <w:rPr>
                <w:rFonts w:hint="eastAsia" w:hAnsi="宋体" w:cs="宋体"/>
                <w:szCs w:val="18"/>
              </w:rPr>
              <w:t>3只/笼</w:t>
            </w:r>
          </w:p>
        </w:tc>
        <w:tc>
          <w:tcPr>
            <w:tcW w:w="715" w:type="pct"/>
            <w:tcBorders>
              <w:top w:val="single" w:color="auto" w:sz="4" w:space="0"/>
              <w:left w:val="single" w:color="auto" w:sz="4" w:space="0"/>
              <w:bottom w:val="single" w:color="auto" w:sz="4" w:space="0"/>
              <w:right w:val="single" w:color="auto" w:sz="4" w:space="0"/>
            </w:tcBorders>
            <w:shd w:val="clear" w:color="auto" w:fill="auto"/>
            <w:vAlign w:val="center"/>
          </w:tcPr>
          <w:p w14:paraId="5FF5823F">
            <w:pPr>
              <w:pStyle w:val="210"/>
              <w:rPr>
                <w:rFonts w:hAnsi="宋体" w:cs="宋体"/>
                <w:szCs w:val="18"/>
              </w:rPr>
            </w:pPr>
            <w:r>
              <w:rPr>
                <w:rFonts w:hint="eastAsia" w:hAnsi="宋体" w:cs="宋体"/>
                <w:szCs w:val="18"/>
              </w:rPr>
              <w:t>3只/笼</w:t>
            </w:r>
          </w:p>
        </w:tc>
        <w:tc>
          <w:tcPr>
            <w:tcW w:w="713" w:type="pct"/>
            <w:tcBorders>
              <w:top w:val="single" w:color="auto" w:sz="4" w:space="0"/>
              <w:left w:val="single" w:color="auto" w:sz="4" w:space="0"/>
              <w:bottom w:val="single" w:color="auto" w:sz="4" w:space="0"/>
              <w:right w:val="single" w:color="auto" w:sz="4" w:space="0"/>
            </w:tcBorders>
            <w:shd w:val="clear" w:color="auto" w:fill="auto"/>
            <w:vAlign w:val="center"/>
          </w:tcPr>
          <w:p w14:paraId="434B4071">
            <w:pPr>
              <w:pStyle w:val="210"/>
              <w:rPr>
                <w:rFonts w:hAnsi="宋体" w:cs="宋体"/>
                <w:szCs w:val="18"/>
              </w:rPr>
            </w:pPr>
            <w:r>
              <w:rPr>
                <w:rFonts w:hint="eastAsia" w:hAnsi="宋体" w:cs="宋体"/>
                <w:szCs w:val="18"/>
              </w:rPr>
              <w:t>10～12</w:t>
            </w:r>
          </w:p>
        </w:tc>
        <w:tc>
          <w:tcPr>
            <w:tcW w:w="716" w:type="pct"/>
            <w:tcBorders>
              <w:top w:val="single" w:color="auto" w:sz="4" w:space="0"/>
              <w:left w:val="single" w:color="auto" w:sz="4" w:space="0"/>
              <w:bottom w:val="single" w:color="auto" w:sz="4" w:space="0"/>
              <w:right w:val="single" w:color="auto" w:sz="4" w:space="0"/>
            </w:tcBorders>
            <w:shd w:val="clear" w:color="auto" w:fill="auto"/>
            <w:vAlign w:val="center"/>
          </w:tcPr>
          <w:p w14:paraId="0FB30487">
            <w:pPr>
              <w:pStyle w:val="210"/>
              <w:rPr>
                <w:rFonts w:hAnsi="宋体" w:cs="宋体"/>
                <w:szCs w:val="18"/>
              </w:rPr>
            </w:pPr>
            <w:r>
              <w:rPr>
                <w:rFonts w:hint="eastAsia" w:hAnsi="宋体" w:cs="宋体"/>
                <w:szCs w:val="18"/>
              </w:rPr>
              <w:t>8～10</w:t>
            </w:r>
          </w:p>
        </w:tc>
        <w:tc>
          <w:tcPr>
            <w:tcW w:w="712" w:type="pct"/>
            <w:tcBorders>
              <w:top w:val="single" w:color="auto" w:sz="4" w:space="0"/>
              <w:left w:val="single" w:color="auto" w:sz="4" w:space="0"/>
              <w:bottom w:val="single" w:color="auto" w:sz="4" w:space="0"/>
              <w:right w:val="single" w:color="auto" w:sz="4" w:space="0"/>
            </w:tcBorders>
            <w:shd w:val="clear" w:color="auto" w:fill="auto"/>
            <w:vAlign w:val="center"/>
          </w:tcPr>
          <w:p w14:paraId="30F94D4D">
            <w:pPr>
              <w:pStyle w:val="210"/>
              <w:rPr>
                <w:rFonts w:hAnsi="宋体" w:cs="宋体"/>
                <w:szCs w:val="18"/>
              </w:rPr>
            </w:pPr>
            <w:r>
              <w:rPr>
                <w:rFonts w:hint="eastAsia" w:hAnsi="宋体" w:cs="宋体"/>
                <w:szCs w:val="18"/>
              </w:rPr>
              <w:t>9～11</w:t>
            </w:r>
          </w:p>
        </w:tc>
        <w:tc>
          <w:tcPr>
            <w:tcW w:w="723" w:type="pct"/>
            <w:tcBorders>
              <w:top w:val="single" w:color="auto" w:sz="4" w:space="0"/>
              <w:left w:val="single" w:color="auto" w:sz="4" w:space="0"/>
              <w:bottom w:val="single" w:color="auto" w:sz="4" w:space="0"/>
            </w:tcBorders>
            <w:shd w:val="clear" w:color="auto" w:fill="auto"/>
            <w:vAlign w:val="center"/>
          </w:tcPr>
          <w:p w14:paraId="7907DF12">
            <w:pPr>
              <w:pStyle w:val="210"/>
              <w:rPr>
                <w:rFonts w:hAnsi="宋体" w:cs="宋体"/>
                <w:szCs w:val="18"/>
              </w:rPr>
            </w:pPr>
            <w:r>
              <w:rPr>
                <w:rFonts w:hint="eastAsia" w:hAnsi="宋体" w:cs="宋体"/>
                <w:szCs w:val="18"/>
              </w:rPr>
              <w:t>7～9</w:t>
            </w:r>
          </w:p>
        </w:tc>
      </w:tr>
      <w:tr w14:paraId="69EEE3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17" w:hRule="atLeast"/>
        </w:trPr>
        <w:tc>
          <w:tcPr>
            <w:tcW w:w="707" w:type="pct"/>
            <w:tcBorders>
              <w:top w:val="single" w:color="auto" w:sz="4" w:space="0"/>
              <w:bottom w:val="single" w:color="auto" w:sz="4" w:space="0"/>
              <w:right w:val="single" w:color="auto" w:sz="4" w:space="0"/>
            </w:tcBorders>
            <w:shd w:val="clear" w:color="auto" w:fill="auto"/>
            <w:vAlign w:val="center"/>
          </w:tcPr>
          <w:p w14:paraId="7C1CFF1F">
            <w:pPr>
              <w:pStyle w:val="210"/>
              <w:rPr>
                <w:rFonts w:hAnsi="宋体" w:cs="宋体"/>
                <w:szCs w:val="18"/>
              </w:rPr>
            </w:pPr>
            <w:r>
              <w:rPr>
                <w:rFonts w:hint="eastAsia" w:hAnsi="宋体" w:cs="宋体"/>
                <w:szCs w:val="18"/>
              </w:rPr>
              <w:t>18～21</w:t>
            </w:r>
          </w:p>
        </w:tc>
        <w:tc>
          <w:tcPr>
            <w:tcW w:w="712" w:type="pct"/>
            <w:tcBorders>
              <w:top w:val="single" w:color="auto" w:sz="4" w:space="0"/>
              <w:left w:val="single" w:color="auto" w:sz="4" w:space="0"/>
              <w:bottom w:val="single" w:color="auto" w:sz="4" w:space="0"/>
              <w:right w:val="single" w:color="auto" w:sz="4" w:space="0"/>
            </w:tcBorders>
            <w:shd w:val="clear" w:color="auto" w:fill="auto"/>
            <w:vAlign w:val="center"/>
          </w:tcPr>
          <w:p w14:paraId="04E97A8E">
            <w:pPr>
              <w:pStyle w:val="210"/>
              <w:rPr>
                <w:rFonts w:hAnsi="宋体" w:cs="宋体"/>
                <w:szCs w:val="18"/>
              </w:rPr>
            </w:pPr>
            <w:r>
              <w:rPr>
                <w:rFonts w:hint="eastAsia" w:hAnsi="宋体" w:cs="宋体"/>
                <w:szCs w:val="18"/>
              </w:rPr>
              <w:t>2只/笼</w:t>
            </w:r>
          </w:p>
        </w:tc>
        <w:tc>
          <w:tcPr>
            <w:tcW w:w="715" w:type="pct"/>
            <w:tcBorders>
              <w:top w:val="single" w:color="auto" w:sz="4" w:space="0"/>
              <w:left w:val="single" w:color="auto" w:sz="4" w:space="0"/>
              <w:bottom w:val="single" w:color="auto" w:sz="4" w:space="0"/>
              <w:right w:val="single" w:color="auto" w:sz="4" w:space="0"/>
            </w:tcBorders>
            <w:shd w:val="clear" w:color="auto" w:fill="auto"/>
            <w:vAlign w:val="center"/>
          </w:tcPr>
          <w:p w14:paraId="1C47A37D">
            <w:pPr>
              <w:pStyle w:val="210"/>
              <w:rPr>
                <w:rFonts w:hAnsi="宋体" w:cs="宋体"/>
                <w:szCs w:val="18"/>
              </w:rPr>
            </w:pPr>
            <w:r>
              <w:rPr>
                <w:rFonts w:hint="eastAsia" w:hAnsi="宋体" w:cs="宋体"/>
                <w:szCs w:val="18"/>
              </w:rPr>
              <w:t>2只/笼</w:t>
            </w:r>
          </w:p>
        </w:tc>
        <w:tc>
          <w:tcPr>
            <w:tcW w:w="713" w:type="pct"/>
            <w:tcBorders>
              <w:top w:val="single" w:color="auto" w:sz="4" w:space="0"/>
              <w:left w:val="single" w:color="auto" w:sz="4" w:space="0"/>
              <w:bottom w:val="single" w:color="auto" w:sz="4" w:space="0"/>
              <w:right w:val="single" w:color="auto" w:sz="4" w:space="0"/>
            </w:tcBorders>
            <w:shd w:val="clear" w:color="auto" w:fill="auto"/>
            <w:vAlign w:val="center"/>
          </w:tcPr>
          <w:p w14:paraId="70F755C4">
            <w:pPr>
              <w:pStyle w:val="210"/>
              <w:rPr>
                <w:rFonts w:hAnsi="宋体" w:cs="宋体"/>
                <w:szCs w:val="18"/>
              </w:rPr>
            </w:pPr>
            <w:r>
              <w:rPr>
                <w:rFonts w:hint="eastAsia" w:hAnsi="宋体" w:cs="宋体"/>
                <w:szCs w:val="18"/>
              </w:rPr>
              <w:t>8～10</w:t>
            </w:r>
          </w:p>
        </w:tc>
        <w:tc>
          <w:tcPr>
            <w:tcW w:w="716" w:type="pct"/>
            <w:tcBorders>
              <w:top w:val="single" w:color="auto" w:sz="4" w:space="0"/>
              <w:left w:val="single" w:color="auto" w:sz="4" w:space="0"/>
              <w:bottom w:val="single" w:color="auto" w:sz="4" w:space="0"/>
              <w:right w:val="single" w:color="auto" w:sz="4" w:space="0"/>
            </w:tcBorders>
            <w:shd w:val="clear" w:color="auto" w:fill="auto"/>
            <w:vAlign w:val="center"/>
          </w:tcPr>
          <w:p w14:paraId="597588EA">
            <w:pPr>
              <w:pStyle w:val="210"/>
              <w:rPr>
                <w:rFonts w:hAnsi="宋体" w:cs="宋体"/>
                <w:szCs w:val="18"/>
              </w:rPr>
            </w:pPr>
            <w:r>
              <w:rPr>
                <w:rFonts w:hint="eastAsia" w:hAnsi="宋体" w:cs="宋体"/>
                <w:szCs w:val="18"/>
              </w:rPr>
              <w:t>6～8</w:t>
            </w:r>
          </w:p>
        </w:tc>
        <w:tc>
          <w:tcPr>
            <w:tcW w:w="712" w:type="pct"/>
            <w:tcBorders>
              <w:top w:val="single" w:color="auto" w:sz="4" w:space="0"/>
              <w:left w:val="single" w:color="auto" w:sz="4" w:space="0"/>
              <w:bottom w:val="single" w:color="auto" w:sz="4" w:space="0"/>
              <w:right w:val="single" w:color="auto" w:sz="4" w:space="0"/>
            </w:tcBorders>
            <w:shd w:val="clear" w:color="auto" w:fill="auto"/>
            <w:vAlign w:val="center"/>
          </w:tcPr>
          <w:p w14:paraId="7F61F181">
            <w:pPr>
              <w:pStyle w:val="210"/>
              <w:rPr>
                <w:rFonts w:hAnsi="宋体" w:cs="宋体"/>
                <w:szCs w:val="18"/>
              </w:rPr>
            </w:pPr>
            <w:r>
              <w:rPr>
                <w:rFonts w:hint="eastAsia" w:hAnsi="宋体" w:cs="宋体"/>
                <w:szCs w:val="18"/>
              </w:rPr>
              <w:t>7～9</w:t>
            </w:r>
          </w:p>
        </w:tc>
        <w:tc>
          <w:tcPr>
            <w:tcW w:w="723" w:type="pct"/>
            <w:tcBorders>
              <w:top w:val="single" w:color="auto" w:sz="4" w:space="0"/>
              <w:left w:val="single" w:color="auto" w:sz="4" w:space="0"/>
              <w:bottom w:val="single" w:color="auto" w:sz="4" w:space="0"/>
            </w:tcBorders>
            <w:shd w:val="clear" w:color="auto" w:fill="auto"/>
            <w:vAlign w:val="center"/>
          </w:tcPr>
          <w:p w14:paraId="3420DB0B">
            <w:pPr>
              <w:pStyle w:val="210"/>
              <w:rPr>
                <w:rFonts w:hAnsi="宋体" w:cs="宋体"/>
                <w:szCs w:val="18"/>
              </w:rPr>
            </w:pPr>
            <w:r>
              <w:rPr>
                <w:rFonts w:hint="eastAsia" w:hAnsi="宋体" w:cs="宋体"/>
                <w:szCs w:val="18"/>
              </w:rPr>
              <w:t>5～7</w:t>
            </w:r>
          </w:p>
        </w:tc>
      </w:tr>
      <w:tr w14:paraId="3B44B4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17" w:hRule="atLeast"/>
        </w:trPr>
        <w:tc>
          <w:tcPr>
            <w:tcW w:w="707" w:type="pct"/>
            <w:tcBorders>
              <w:top w:val="single" w:color="auto" w:sz="4" w:space="0"/>
              <w:bottom w:val="single" w:color="auto" w:sz="4" w:space="0"/>
              <w:right w:val="single" w:color="auto" w:sz="4" w:space="0"/>
            </w:tcBorders>
            <w:shd w:val="clear" w:color="auto" w:fill="auto"/>
            <w:vAlign w:val="center"/>
          </w:tcPr>
          <w:p w14:paraId="701D956B">
            <w:pPr>
              <w:pStyle w:val="210"/>
              <w:rPr>
                <w:rFonts w:hAnsi="宋体" w:cs="宋体"/>
                <w:szCs w:val="18"/>
              </w:rPr>
            </w:pPr>
            <w:r>
              <w:rPr>
                <w:rFonts w:hint="eastAsia" w:hAnsi="宋体" w:cs="宋体"/>
                <w:szCs w:val="18"/>
              </w:rPr>
              <w:t>22～25</w:t>
            </w:r>
          </w:p>
        </w:tc>
        <w:tc>
          <w:tcPr>
            <w:tcW w:w="712" w:type="pct"/>
            <w:tcBorders>
              <w:top w:val="single" w:color="auto" w:sz="4" w:space="0"/>
              <w:left w:val="single" w:color="auto" w:sz="4" w:space="0"/>
              <w:bottom w:val="single" w:color="auto" w:sz="4" w:space="0"/>
              <w:right w:val="single" w:color="auto" w:sz="4" w:space="0"/>
            </w:tcBorders>
            <w:shd w:val="clear" w:color="auto" w:fill="auto"/>
            <w:vAlign w:val="center"/>
          </w:tcPr>
          <w:p w14:paraId="38FD38DF">
            <w:pPr>
              <w:pStyle w:val="210"/>
              <w:rPr>
                <w:rFonts w:hAnsi="宋体" w:cs="宋体"/>
                <w:szCs w:val="18"/>
              </w:rPr>
            </w:pPr>
            <w:r>
              <w:rPr>
                <w:rFonts w:hint="eastAsia" w:hAnsi="宋体" w:cs="宋体"/>
                <w:szCs w:val="18"/>
              </w:rPr>
              <w:t>2只/笼</w:t>
            </w:r>
          </w:p>
        </w:tc>
        <w:tc>
          <w:tcPr>
            <w:tcW w:w="715" w:type="pct"/>
            <w:tcBorders>
              <w:top w:val="single" w:color="auto" w:sz="4" w:space="0"/>
              <w:left w:val="single" w:color="auto" w:sz="4" w:space="0"/>
              <w:bottom w:val="single" w:color="auto" w:sz="4" w:space="0"/>
              <w:right w:val="single" w:color="auto" w:sz="4" w:space="0"/>
            </w:tcBorders>
            <w:shd w:val="clear" w:color="auto" w:fill="auto"/>
            <w:vAlign w:val="center"/>
          </w:tcPr>
          <w:p w14:paraId="5302028F">
            <w:pPr>
              <w:pStyle w:val="210"/>
              <w:rPr>
                <w:rFonts w:hAnsi="宋体" w:cs="宋体"/>
                <w:szCs w:val="18"/>
              </w:rPr>
            </w:pPr>
            <w:r>
              <w:rPr>
                <w:rFonts w:hint="eastAsia" w:hAnsi="宋体" w:cs="宋体"/>
                <w:szCs w:val="18"/>
              </w:rPr>
              <w:t>2只/笼</w:t>
            </w:r>
          </w:p>
        </w:tc>
        <w:tc>
          <w:tcPr>
            <w:tcW w:w="713" w:type="pct"/>
            <w:tcBorders>
              <w:top w:val="single" w:color="auto" w:sz="4" w:space="0"/>
              <w:left w:val="single" w:color="auto" w:sz="4" w:space="0"/>
              <w:bottom w:val="single" w:color="auto" w:sz="4" w:space="0"/>
              <w:right w:val="single" w:color="auto" w:sz="4" w:space="0"/>
            </w:tcBorders>
            <w:shd w:val="clear" w:color="auto" w:fill="auto"/>
            <w:vAlign w:val="center"/>
          </w:tcPr>
          <w:p w14:paraId="26306FB1">
            <w:pPr>
              <w:pStyle w:val="210"/>
              <w:rPr>
                <w:rFonts w:hAnsi="宋体" w:cs="宋体"/>
                <w:szCs w:val="18"/>
              </w:rPr>
            </w:pPr>
            <w:r>
              <w:rPr>
                <w:rFonts w:hint="eastAsia" w:hAnsi="宋体" w:cs="宋体"/>
                <w:szCs w:val="18"/>
              </w:rPr>
              <w:t>6～8</w:t>
            </w:r>
          </w:p>
        </w:tc>
        <w:tc>
          <w:tcPr>
            <w:tcW w:w="716" w:type="pct"/>
            <w:tcBorders>
              <w:top w:val="single" w:color="auto" w:sz="4" w:space="0"/>
              <w:left w:val="single" w:color="auto" w:sz="4" w:space="0"/>
              <w:bottom w:val="single" w:color="auto" w:sz="4" w:space="0"/>
              <w:right w:val="single" w:color="auto" w:sz="4" w:space="0"/>
            </w:tcBorders>
            <w:shd w:val="clear" w:color="auto" w:fill="auto"/>
            <w:vAlign w:val="center"/>
          </w:tcPr>
          <w:p w14:paraId="6246DC1E">
            <w:pPr>
              <w:pStyle w:val="210"/>
              <w:rPr>
                <w:rFonts w:hAnsi="宋体" w:cs="宋体"/>
                <w:szCs w:val="18"/>
              </w:rPr>
            </w:pPr>
            <w:r>
              <w:rPr>
                <w:rFonts w:hint="eastAsia" w:hAnsi="宋体" w:cs="宋体"/>
                <w:szCs w:val="18"/>
              </w:rPr>
              <w:t>4～6</w:t>
            </w:r>
          </w:p>
        </w:tc>
        <w:tc>
          <w:tcPr>
            <w:tcW w:w="712" w:type="pct"/>
            <w:tcBorders>
              <w:top w:val="single" w:color="auto" w:sz="4" w:space="0"/>
              <w:left w:val="single" w:color="auto" w:sz="4" w:space="0"/>
              <w:bottom w:val="single" w:color="auto" w:sz="4" w:space="0"/>
              <w:right w:val="single" w:color="auto" w:sz="4" w:space="0"/>
            </w:tcBorders>
            <w:shd w:val="clear" w:color="auto" w:fill="auto"/>
            <w:vAlign w:val="center"/>
          </w:tcPr>
          <w:p w14:paraId="776C48B4">
            <w:pPr>
              <w:pStyle w:val="210"/>
              <w:rPr>
                <w:rFonts w:hAnsi="宋体" w:cs="宋体"/>
                <w:szCs w:val="18"/>
              </w:rPr>
            </w:pPr>
            <w:r>
              <w:rPr>
                <w:rFonts w:hint="eastAsia" w:hAnsi="宋体" w:cs="宋体"/>
                <w:szCs w:val="18"/>
              </w:rPr>
              <w:t>5～7</w:t>
            </w:r>
          </w:p>
        </w:tc>
        <w:tc>
          <w:tcPr>
            <w:tcW w:w="723" w:type="pct"/>
            <w:tcBorders>
              <w:top w:val="single" w:color="auto" w:sz="4" w:space="0"/>
              <w:left w:val="single" w:color="auto" w:sz="4" w:space="0"/>
              <w:bottom w:val="single" w:color="auto" w:sz="4" w:space="0"/>
            </w:tcBorders>
            <w:shd w:val="clear" w:color="auto" w:fill="auto"/>
            <w:vAlign w:val="center"/>
          </w:tcPr>
          <w:p w14:paraId="18226EB5">
            <w:pPr>
              <w:pStyle w:val="210"/>
              <w:rPr>
                <w:rFonts w:hAnsi="宋体" w:cs="宋体"/>
                <w:szCs w:val="18"/>
              </w:rPr>
            </w:pPr>
            <w:r>
              <w:rPr>
                <w:rFonts w:hint="eastAsia" w:hAnsi="宋体" w:cs="宋体"/>
                <w:szCs w:val="18"/>
              </w:rPr>
              <w:t>3～5</w:t>
            </w:r>
          </w:p>
        </w:tc>
      </w:tr>
      <w:tr w14:paraId="3E7FF9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17" w:hRule="atLeast"/>
        </w:trPr>
        <w:tc>
          <w:tcPr>
            <w:tcW w:w="707" w:type="pct"/>
            <w:tcBorders>
              <w:top w:val="single" w:color="auto" w:sz="4" w:space="0"/>
              <w:bottom w:val="single" w:color="auto" w:sz="4" w:space="0"/>
              <w:right w:val="single" w:color="auto" w:sz="4" w:space="0"/>
            </w:tcBorders>
            <w:shd w:val="clear" w:color="auto" w:fill="auto"/>
            <w:vAlign w:val="center"/>
          </w:tcPr>
          <w:p w14:paraId="6E9D3BC7">
            <w:pPr>
              <w:pStyle w:val="210"/>
              <w:rPr>
                <w:rFonts w:hAnsi="宋体" w:cs="宋体"/>
                <w:szCs w:val="18"/>
              </w:rPr>
            </w:pPr>
            <w:r>
              <w:rPr>
                <w:rFonts w:hint="eastAsia" w:hAnsi="宋体" w:cs="宋体"/>
                <w:szCs w:val="18"/>
              </w:rPr>
              <w:t>25～29</w:t>
            </w:r>
          </w:p>
        </w:tc>
        <w:tc>
          <w:tcPr>
            <w:tcW w:w="712" w:type="pct"/>
            <w:tcBorders>
              <w:top w:val="single" w:color="auto" w:sz="4" w:space="0"/>
              <w:left w:val="single" w:color="auto" w:sz="4" w:space="0"/>
              <w:bottom w:val="single" w:color="auto" w:sz="4" w:space="0"/>
              <w:right w:val="single" w:color="auto" w:sz="4" w:space="0"/>
            </w:tcBorders>
            <w:shd w:val="clear" w:color="auto" w:fill="auto"/>
            <w:vAlign w:val="center"/>
          </w:tcPr>
          <w:p w14:paraId="6E98CFF7">
            <w:pPr>
              <w:pStyle w:val="210"/>
              <w:rPr>
                <w:rFonts w:hAnsi="宋体" w:cs="宋体"/>
                <w:szCs w:val="18"/>
              </w:rPr>
            </w:pPr>
            <w:r>
              <w:rPr>
                <w:rFonts w:hint="eastAsia" w:hAnsi="宋体" w:cs="宋体"/>
                <w:szCs w:val="18"/>
              </w:rPr>
              <w:t>2只/笼</w:t>
            </w:r>
          </w:p>
        </w:tc>
        <w:tc>
          <w:tcPr>
            <w:tcW w:w="715" w:type="pct"/>
            <w:tcBorders>
              <w:top w:val="single" w:color="auto" w:sz="4" w:space="0"/>
              <w:left w:val="single" w:color="auto" w:sz="4" w:space="0"/>
              <w:bottom w:val="single" w:color="auto" w:sz="4" w:space="0"/>
              <w:right w:val="single" w:color="auto" w:sz="4" w:space="0"/>
            </w:tcBorders>
            <w:shd w:val="clear" w:color="auto" w:fill="auto"/>
            <w:vAlign w:val="center"/>
          </w:tcPr>
          <w:p w14:paraId="5E0DA9FE">
            <w:pPr>
              <w:pStyle w:val="210"/>
              <w:rPr>
                <w:rFonts w:hAnsi="宋体" w:cs="宋体"/>
                <w:szCs w:val="18"/>
              </w:rPr>
            </w:pPr>
            <w:r>
              <w:rPr>
                <w:rFonts w:hint="eastAsia" w:hAnsi="宋体" w:cs="宋体"/>
                <w:szCs w:val="18"/>
              </w:rPr>
              <w:t>2只/笼</w:t>
            </w:r>
          </w:p>
        </w:tc>
        <w:tc>
          <w:tcPr>
            <w:tcW w:w="713" w:type="pct"/>
            <w:tcBorders>
              <w:top w:val="single" w:color="auto" w:sz="4" w:space="0"/>
              <w:left w:val="single" w:color="auto" w:sz="4" w:space="0"/>
              <w:bottom w:val="single" w:color="auto" w:sz="4" w:space="0"/>
              <w:right w:val="single" w:color="auto" w:sz="4" w:space="0"/>
            </w:tcBorders>
            <w:shd w:val="clear" w:color="auto" w:fill="auto"/>
            <w:vAlign w:val="center"/>
          </w:tcPr>
          <w:p w14:paraId="3F406D84">
            <w:pPr>
              <w:pStyle w:val="210"/>
              <w:rPr>
                <w:rFonts w:hAnsi="宋体"/>
                <w:szCs w:val="18"/>
              </w:rPr>
            </w:pPr>
            <w:r>
              <w:rPr>
                <w:rFonts w:hint="eastAsia" w:hAnsi="宋体" w:cs="宋体"/>
                <w:szCs w:val="18"/>
              </w:rPr>
              <w:t>＜</w:t>
            </w:r>
            <w:r>
              <w:rPr>
                <w:rFonts w:hint="eastAsia" w:hAnsi="宋体"/>
                <w:szCs w:val="18"/>
              </w:rPr>
              <w:t>6</w:t>
            </w:r>
          </w:p>
        </w:tc>
        <w:tc>
          <w:tcPr>
            <w:tcW w:w="716" w:type="pct"/>
            <w:tcBorders>
              <w:top w:val="single" w:color="auto" w:sz="4" w:space="0"/>
              <w:left w:val="single" w:color="auto" w:sz="4" w:space="0"/>
              <w:bottom w:val="single" w:color="auto" w:sz="4" w:space="0"/>
              <w:right w:val="single" w:color="auto" w:sz="4" w:space="0"/>
            </w:tcBorders>
            <w:shd w:val="clear" w:color="auto" w:fill="auto"/>
            <w:vAlign w:val="center"/>
          </w:tcPr>
          <w:p w14:paraId="03FB06C2">
            <w:pPr>
              <w:pStyle w:val="210"/>
              <w:rPr>
                <w:rFonts w:hAnsi="宋体"/>
                <w:szCs w:val="18"/>
              </w:rPr>
            </w:pPr>
            <w:r>
              <w:rPr>
                <w:rFonts w:hint="eastAsia" w:hAnsi="宋体" w:cs="宋体"/>
                <w:szCs w:val="18"/>
              </w:rPr>
              <w:t>＜</w:t>
            </w:r>
            <w:r>
              <w:rPr>
                <w:rFonts w:hint="eastAsia" w:hAnsi="宋体"/>
                <w:szCs w:val="18"/>
              </w:rPr>
              <w:t>4</w:t>
            </w:r>
          </w:p>
        </w:tc>
        <w:tc>
          <w:tcPr>
            <w:tcW w:w="712" w:type="pct"/>
            <w:tcBorders>
              <w:top w:val="single" w:color="auto" w:sz="4" w:space="0"/>
              <w:left w:val="single" w:color="auto" w:sz="4" w:space="0"/>
              <w:bottom w:val="single" w:color="auto" w:sz="4" w:space="0"/>
              <w:right w:val="single" w:color="auto" w:sz="4" w:space="0"/>
            </w:tcBorders>
            <w:shd w:val="clear" w:color="auto" w:fill="auto"/>
            <w:vAlign w:val="center"/>
          </w:tcPr>
          <w:p w14:paraId="3341ABF8">
            <w:pPr>
              <w:pStyle w:val="210"/>
              <w:rPr>
                <w:rFonts w:hAnsi="宋体" w:cs="宋体"/>
                <w:szCs w:val="18"/>
              </w:rPr>
            </w:pPr>
            <w:r>
              <w:rPr>
                <w:rFonts w:hint="eastAsia" w:hAnsi="宋体" w:cs="宋体"/>
                <w:szCs w:val="18"/>
              </w:rPr>
              <w:t>＜5</w:t>
            </w:r>
          </w:p>
        </w:tc>
        <w:tc>
          <w:tcPr>
            <w:tcW w:w="723" w:type="pct"/>
            <w:tcBorders>
              <w:top w:val="single" w:color="auto" w:sz="4" w:space="0"/>
              <w:left w:val="single" w:color="auto" w:sz="4" w:space="0"/>
              <w:bottom w:val="single" w:color="auto" w:sz="4" w:space="0"/>
            </w:tcBorders>
            <w:shd w:val="clear" w:color="auto" w:fill="auto"/>
            <w:vAlign w:val="center"/>
          </w:tcPr>
          <w:p w14:paraId="31CEF177">
            <w:pPr>
              <w:pStyle w:val="210"/>
              <w:rPr>
                <w:rFonts w:hAnsi="宋体" w:cs="宋体"/>
                <w:szCs w:val="18"/>
              </w:rPr>
            </w:pPr>
            <w:r>
              <w:rPr>
                <w:rFonts w:hint="eastAsia" w:hAnsi="宋体" w:cs="宋体"/>
                <w:szCs w:val="18"/>
              </w:rPr>
              <w:t>＜3</w:t>
            </w:r>
          </w:p>
        </w:tc>
      </w:tr>
      <w:tr w14:paraId="21BF27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17" w:hRule="atLeast"/>
        </w:trPr>
        <w:tc>
          <w:tcPr>
            <w:tcW w:w="5000" w:type="pct"/>
            <w:gridSpan w:val="7"/>
            <w:tcBorders>
              <w:top w:val="single" w:color="auto" w:sz="4" w:space="0"/>
            </w:tcBorders>
            <w:shd w:val="clear" w:color="auto" w:fill="auto"/>
            <w:vAlign w:val="center"/>
          </w:tcPr>
          <w:p w14:paraId="3772107F">
            <w:pPr>
              <w:pStyle w:val="210"/>
              <w:ind w:left="357" w:leftChars="170"/>
              <w:jc w:val="left"/>
              <w:rPr>
                <w:rFonts w:hAnsi="宋体" w:cs="宋体"/>
                <w:szCs w:val="18"/>
              </w:rPr>
            </w:pPr>
            <w:r>
              <w:rPr>
                <w:rFonts w:hint="eastAsia" w:hAnsi="宋体" w:cs="宋体"/>
                <w:szCs w:val="18"/>
                <w:vertAlign w:val="superscript"/>
              </w:rPr>
              <w:t>a</w:t>
            </w:r>
            <w:r>
              <w:rPr>
                <w:rFonts w:hint="eastAsia" w:hAnsi="宋体" w:cs="宋体"/>
                <w:szCs w:val="18"/>
              </w:rPr>
              <w:t>立体笼养，1w</w:t>
            </w:r>
            <w:r>
              <w:rPr>
                <w:rFonts w:ascii="Times New Roman"/>
                <w:szCs w:val="18"/>
              </w:rPr>
              <w:t>~</w:t>
            </w:r>
            <w:r>
              <w:rPr>
                <w:rFonts w:hint="eastAsia" w:ascii="Times New Roman"/>
                <w:szCs w:val="18"/>
              </w:rPr>
              <w:t xml:space="preserve"> </w:t>
            </w:r>
            <w:r>
              <w:rPr>
                <w:rFonts w:hint="eastAsia" w:hAnsi="宋体" w:cs="宋体"/>
                <w:szCs w:val="18"/>
              </w:rPr>
              <w:t>13w为笼底面水平、笼底面积约为</w:t>
            </w:r>
            <w:r>
              <w:rPr>
                <w:rFonts w:hint="eastAsia"/>
              </w:rPr>
              <w:t>1 m</w:t>
            </w:r>
            <w:r>
              <w:rPr>
                <w:rFonts w:hint="eastAsia"/>
                <w:vertAlign w:val="superscript"/>
              </w:rPr>
              <w:t>2</w:t>
            </w:r>
            <w:r>
              <w:rPr>
                <w:rFonts w:hint="eastAsia"/>
              </w:rPr>
              <w:t xml:space="preserve"> 的</w:t>
            </w:r>
            <w:r>
              <w:rPr>
                <w:rFonts w:hint="eastAsia" w:hAnsi="宋体" w:cs="宋体"/>
                <w:szCs w:val="18"/>
              </w:rPr>
              <w:t>育雏育成笼，14w</w:t>
            </w:r>
            <w:r>
              <w:rPr>
                <w:rFonts w:ascii="Times New Roman"/>
                <w:szCs w:val="18"/>
              </w:rPr>
              <w:t>~</w:t>
            </w:r>
            <w:r>
              <w:rPr>
                <w:rFonts w:hint="eastAsia" w:hAnsi="宋体" w:cs="宋体"/>
                <w:szCs w:val="18"/>
              </w:rPr>
              <w:t>29w为笼底面有一定倾斜度、笼底面积约为</w:t>
            </w:r>
            <w:r>
              <w:rPr>
                <w:rFonts w:hint="eastAsia"/>
              </w:rPr>
              <w:t>0.15 m</w:t>
            </w:r>
            <w:r>
              <w:rPr>
                <w:rFonts w:hint="eastAsia"/>
                <w:vertAlign w:val="superscript"/>
              </w:rPr>
              <w:t xml:space="preserve">2 </w:t>
            </w:r>
            <w:r>
              <w:rPr>
                <w:rFonts w:hint="eastAsia"/>
              </w:rPr>
              <w:t>的</w:t>
            </w:r>
            <w:r>
              <w:rPr>
                <w:rFonts w:hint="eastAsia" w:hAnsi="宋体" w:cs="宋体"/>
                <w:szCs w:val="18"/>
              </w:rPr>
              <w:t>产蛋笼。</w:t>
            </w:r>
          </w:p>
        </w:tc>
      </w:tr>
    </w:tbl>
    <w:p w14:paraId="55DBAD69">
      <w:pPr>
        <w:pStyle w:val="96"/>
        <w:spacing w:before="156" w:after="156"/>
      </w:pPr>
      <w:bookmarkStart w:id="77" w:name="_Toc139889325"/>
      <w:bookmarkStart w:id="78" w:name="_Toc139889436"/>
      <w:r>
        <w:rPr>
          <w:rFonts w:hint="eastAsia"/>
        </w:rPr>
        <w:t>通风换气</w:t>
      </w:r>
      <w:bookmarkEnd w:id="77"/>
      <w:bookmarkEnd w:id="78"/>
    </w:p>
    <w:p w14:paraId="4AE15604">
      <w:pPr>
        <w:pStyle w:val="87"/>
        <w:ind w:firstLine="420"/>
        <w:rPr>
          <w:rFonts w:hint="default" w:ascii="Times New Roman" w:hAnsi="Times New Roman" w:cs="Times New Roman"/>
        </w:rPr>
      </w:pPr>
      <w:r>
        <w:rPr>
          <w:rFonts w:hint="default" w:ascii="Times New Roman" w:hAnsi="Times New Roman" w:cs="Times New Roman"/>
        </w:rPr>
        <w:t>应在保证鸡舍温度前提下，进行通风换气，从而保持鸡舍内空气新鲜，以进入鸡舍不感到沉闷、不刺激眼鼻为宜。冬季采取断续性短时间开窗换气，建立最小通风量系统，既保证温度，又为鸡群提供足够的氧气，排出二氧化碳、氨气等有害气体。舍内空气环境质量符合NY/T 388中的规定。</w:t>
      </w:r>
    </w:p>
    <w:p w14:paraId="438C5EF3">
      <w:pPr>
        <w:pStyle w:val="96"/>
        <w:spacing w:before="156" w:after="156"/>
        <w:rPr>
          <w:rFonts w:hint="default" w:ascii="Times New Roman" w:hAnsi="Times New Roman" w:cs="Times New Roman"/>
        </w:rPr>
      </w:pPr>
      <w:bookmarkStart w:id="79" w:name="_Toc139889326"/>
      <w:bookmarkStart w:id="80" w:name="_Toc139889437"/>
      <w:r>
        <w:rPr>
          <w:rFonts w:hint="default" w:ascii="Times New Roman" w:hAnsi="Times New Roman" w:cs="Times New Roman"/>
        </w:rPr>
        <w:t>分群与选种</w:t>
      </w:r>
      <w:bookmarkEnd w:id="79"/>
      <w:bookmarkEnd w:id="80"/>
    </w:p>
    <w:p w14:paraId="4B091517">
      <w:pPr>
        <w:pStyle w:val="87"/>
        <w:ind w:firstLine="420"/>
        <w:rPr>
          <w:rFonts w:hint="default" w:ascii="Times New Roman" w:hAnsi="Times New Roman" w:cs="Times New Roman"/>
        </w:rPr>
      </w:pPr>
      <w:r>
        <w:rPr>
          <w:rFonts w:hint="default" w:ascii="Times New Roman" w:hAnsi="Times New Roman" w:cs="Times New Roman"/>
        </w:rPr>
        <w:t>推荐种母鸡于10</w:t>
      </w:r>
      <w:r>
        <w:rPr>
          <w:rFonts w:hint="default" w:ascii="Times New Roman" w:cs="Times New Roman"/>
          <w:lang w:val="en-US"/>
        </w:rPr>
        <w:t xml:space="preserve"> </w:t>
      </w:r>
      <w:r>
        <w:rPr>
          <w:rFonts w:hint="default" w:ascii="Times New Roman" w:hAnsi="Times New Roman" w:cs="Times New Roman"/>
        </w:rPr>
        <w:t>w</w:t>
      </w:r>
      <w:r>
        <w:rPr>
          <w:rFonts w:hint="default" w:ascii="Times New Roman" w:hAnsi="Times New Roman" w:cs="Times New Roman"/>
          <w:color w:val="auto"/>
        </w:rPr>
        <w:t>～</w:t>
      </w:r>
      <w:r>
        <w:rPr>
          <w:rFonts w:hint="default" w:ascii="Times New Roman" w:hAnsi="Times New Roman" w:cs="Times New Roman"/>
        </w:rPr>
        <w:t>13</w:t>
      </w:r>
      <w:r>
        <w:rPr>
          <w:rFonts w:hint="default" w:ascii="Times New Roman" w:cs="Times New Roman"/>
          <w:lang w:val="en-US"/>
        </w:rPr>
        <w:t xml:space="preserve"> </w:t>
      </w:r>
      <w:r>
        <w:rPr>
          <w:rFonts w:hint="default" w:ascii="Times New Roman" w:hAnsi="Times New Roman" w:cs="Times New Roman"/>
        </w:rPr>
        <w:t>w，种公鸡于10</w:t>
      </w:r>
      <w:r>
        <w:rPr>
          <w:rFonts w:hint="default" w:ascii="Times New Roman" w:cs="Times New Roman"/>
          <w:lang w:val="en-US"/>
        </w:rPr>
        <w:t xml:space="preserve"> </w:t>
      </w:r>
      <w:r>
        <w:rPr>
          <w:rFonts w:hint="default" w:ascii="Times New Roman" w:hAnsi="Times New Roman" w:cs="Times New Roman"/>
        </w:rPr>
        <w:t>w和16</w:t>
      </w:r>
      <w:r>
        <w:rPr>
          <w:rFonts w:hint="default" w:ascii="Times New Roman" w:hAnsi="Times New Roman" w:cs="Times New Roman"/>
          <w:lang w:val="en-US" w:eastAsia="zh-CN"/>
        </w:rPr>
        <w:t xml:space="preserve"> </w:t>
      </w:r>
      <w:r>
        <w:rPr>
          <w:rFonts w:hint="default" w:ascii="Times New Roman" w:hAnsi="Times New Roman" w:cs="Times New Roman"/>
        </w:rPr>
        <w:t>w,根据抽测体重计算群体均匀度，进行全群称重和选育。均匀度以体重处于“平均体重±10%”范围内的鸡只数量占群体总数的比例计算。根据群体均匀度，进行下列选种操作：</w:t>
      </w:r>
    </w:p>
    <w:p w14:paraId="36F94D0F">
      <w:pPr>
        <w:pStyle w:val="87"/>
        <w:numPr>
          <w:ilvl w:val="0"/>
          <w:numId w:val="33"/>
        </w:numPr>
        <w:ind w:firstLine="420"/>
        <w:rPr>
          <w:rFonts w:hint="default" w:ascii="Times New Roman" w:hAnsi="Times New Roman" w:cs="Times New Roman"/>
        </w:rPr>
      </w:pPr>
      <w:r>
        <w:rPr>
          <w:rFonts w:hint="default" w:ascii="Times New Roman" w:hAnsi="Times New Roman" w:cs="Times New Roman"/>
        </w:rPr>
        <w:t>均匀度≥90%，说明鸡群整齐度好；90%＞均匀度≥80%，说明整齐度较好；80%＞均匀度≥70%，说明整齐度尚可，不必全群称重分组。</w:t>
      </w:r>
    </w:p>
    <w:p w14:paraId="30F83494">
      <w:pPr>
        <w:pStyle w:val="87"/>
        <w:numPr>
          <w:ilvl w:val="0"/>
          <w:numId w:val="33"/>
        </w:numPr>
        <w:ind w:firstLine="420"/>
        <w:rPr>
          <w:rFonts w:hint="default" w:ascii="Times New Roman" w:hAnsi="Times New Roman" w:cs="Times New Roman"/>
        </w:rPr>
      </w:pPr>
      <w:r>
        <w:rPr>
          <w:rFonts w:hint="default" w:ascii="Times New Roman" w:hAnsi="Times New Roman" w:cs="Times New Roman"/>
        </w:rPr>
        <w:t>均匀度＜70%，说明鸡群整齐度较差，应全群称重，按照个体体重与标准体重的关系分成大、中、小三群或进一步细分为更多个小群，进行分群饲喂管理，使鸡群体重尽量达到标准体重。</w:t>
      </w:r>
    </w:p>
    <w:p w14:paraId="513C028F">
      <w:pPr>
        <w:pStyle w:val="87"/>
        <w:numPr>
          <w:ilvl w:val="0"/>
          <w:numId w:val="33"/>
        </w:numPr>
        <w:ind w:firstLine="420"/>
        <w:rPr>
          <w:rFonts w:hint="default" w:ascii="Times New Roman" w:hAnsi="Times New Roman" w:cs="Times New Roman"/>
        </w:rPr>
      </w:pPr>
      <w:r>
        <w:rPr>
          <w:rFonts w:hint="default" w:ascii="Times New Roman" w:hAnsi="Times New Roman" w:cs="Times New Roman"/>
        </w:rPr>
        <w:t>原始藏鸡群进行体重分群时，应淘汰掉身残体弱的个体。</w:t>
      </w:r>
    </w:p>
    <w:p w14:paraId="5DBDF810">
      <w:pPr>
        <w:pStyle w:val="87"/>
        <w:numPr>
          <w:ilvl w:val="0"/>
          <w:numId w:val="33"/>
        </w:numPr>
        <w:ind w:firstLine="420"/>
        <w:rPr>
          <w:rFonts w:hint="default" w:ascii="Times New Roman" w:hAnsi="Times New Roman" w:cs="Times New Roman"/>
        </w:rPr>
      </w:pPr>
      <w:r>
        <w:rPr>
          <w:rFonts w:hint="default" w:ascii="Times New Roman" w:hAnsi="Times New Roman" w:cs="Times New Roman"/>
        </w:rPr>
        <w:t>改良藏鸡群进行体重分群时，应根据选育计划，同时淘汰掉外观不符合选育目标、体重过小以及身残体弱的个体。</w:t>
      </w:r>
    </w:p>
    <w:bookmarkEnd w:id="73"/>
    <w:bookmarkEnd w:id="74"/>
    <w:p w14:paraId="64DF0992">
      <w:pPr>
        <w:pStyle w:val="96"/>
        <w:spacing w:before="156" w:after="156"/>
      </w:pPr>
      <w:bookmarkStart w:id="81" w:name="_Toc139889327"/>
      <w:bookmarkStart w:id="82" w:name="_Toc139889438"/>
      <w:r>
        <w:rPr>
          <w:rFonts w:hint="eastAsia"/>
        </w:rPr>
        <w:t>开产前管理</w:t>
      </w:r>
      <w:bookmarkEnd w:id="81"/>
      <w:bookmarkEnd w:id="82"/>
    </w:p>
    <w:p w14:paraId="1BF6FB78">
      <w:pPr>
        <w:pStyle w:val="87"/>
        <w:ind w:firstLine="420"/>
        <w:rPr>
          <w:rFonts w:hint="default" w:ascii="Times New Roman" w:hAnsi="Times New Roman" w:cs="Times New Roman"/>
        </w:rPr>
      </w:pPr>
      <w:r>
        <w:rPr>
          <w:rFonts w:hint="default" w:ascii="Times New Roman" w:hAnsi="Times New Roman" w:cs="Times New Roman"/>
        </w:rPr>
        <w:t>为便于产蛋期管理，应从转群、</w:t>
      </w:r>
      <w:r>
        <w:rPr>
          <w:rFonts w:hint="default" w:ascii="Times New Roman" w:hAnsi="Times New Roman" w:cs="Times New Roman"/>
          <w:lang w:eastAsia="zh-CN"/>
        </w:rPr>
        <w:t>换</w:t>
      </w:r>
      <w:r>
        <w:rPr>
          <w:rFonts w:hint="default" w:ascii="Times New Roman" w:hAnsi="Times New Roman" w:cs="Times New Roman"/>
        </w:rPr>
        <w:t>料和公鸡训练等做好开产前管理：</w:t>
      </w:r>
    </w:p>
    <w:p w14:paraId="64C23E6C">
      <w:pPr>
        <w:pStyle w:val="87"/>
        <w:numPr>
          <w:ilvl w:val="0"/>
          <w:numId w:val="34"/>
        </w:numPr>
        <w:ind w:firstLine="420"/>
        <w:rPr>
          <w:rFonts w:hint="default" w:ascii="Times New Roman" w:hAnsi="Times New Roman" w:cs="Times New Roman"/>
        </w:rPr>
      </w:pPr>
      <w:r>
        <w:rPr>
          <w:rFonts w:hint="default" w:ascii="Times New Roman" w:hAnsi="Times New Roman" w:cs="Times New Roman"/>
        </w:rPr>
        <w:t>转群</w:t>
      </w:r>
    </w:p>
    <w:p w14:paraId="41775168">
      <w:pPr>
        <w:pStyle w:val="87"/>
        <w:ind w:firstLine="420"/>
        <w:rPr>
          <w:rFonts w:hint="default" w:ascii="Times New Roman" w:hAnsi="Times New Roman" w:cs="Times New Roman"/>
        </w:rPr>
      </w:pPr>
      <w:r>
        <w:rPr>
          <w:rFonts w:hint="default" w:ascii="Times New Roman" w:hAnsi="Times New Roman" w:cs="Times New Roman"/>
        </w:rPr>
        <w:t>原始藏鸡，应在26</w:t>
      </w:r>
      <w:r>
        <w:rPr>
          <w:rFonts w:hint="default" w:ascii="Times New Roman" w:cs="Times New Roman"/>
          <w:lang w:val="en-US"/>
        </w:rPr>
        <w:t xml:space="preserve"> </w:t>
      </w:r>
      <w:r>
        <w:rPr>
          <w:rFonts w:hint="default" w:ascii="Times New Roman" w:hAnsi="Times New Roman" w:cs="Times New Roman"/>
        </w:rPr>
        <w:t>w前从育成舍转入产蛋舍；改良藏鸡，应在25</w:t>
      </w:r>
      <w:r>
        <w:rPr>
          <w:rFonts w:hint="default" w:ascii="Times New Roman" w:cs="Times New Roman"/>
          <w:lang w:val="en-US"/>
        </w:rPr>
        <w:t xml:space="preserve"> </w:t>
      </w:r>
      <w:r>
        <w:rPr>
          <w:rFonts w:hint="default" w:ascii="Times New Roman" w:hAnsi="Times New Roman" w:cs="Times New Roman"/>
        </w:rPr>
        <w:t>w前转入。转入产蛋舍前的准备工作，参见本文件</w:t>
      </w:r>
      <w:r>
        <w:rPr>
          <w:rFonts w:hint="default" w:ascii="Times New Roman" w:hAnsi="Times New Roman" w:cs="Times New Roman"/>
          <w:color w:val="auto"/>
          <w:lang w:val="en-US" w:eastAsia="zh-CN"/>
        </w:rPr>
        <w:t>7</w:t>
      </w:r>
      <w:r>
        <w:rPr>
          <w:rFonts w:hint="default" w:ascii="Times New Roman" w:hAnsi="Times New Roman" w:cs="Times New Roman"/>
          <w:color w:val="auto"/>
        </w:rPr>
        <w:t>.1.1。为</w:t>
      </w:r>
      <w:r>
        <w:rPr>
          <w:rFonts w:hint="default" w:ascii="Times New Roman" w:hAnsi="Times New Roman" w:cs="Times New Roman"/>
        </w:rPr>
        <w:t>减少鸡群应激，减少鸡只伤残和死亡，转群宜在晚上进行，尽量缩短转群持续时间，抓鸡应姿势专业、动作轻柔，场内运输应密度适宜、避免拥挤。</w:t>
      </w:r>
    </w:p>
    <w:p w14:paraId="77CCDF30">
      <w:pPr>
        <w:pStyle w:val="87"/>
        <w:numPr>
          <w:ilvl w:val="0"/>
          <w:numId w:val="34"/>
        </w:numPr>
        <w:ind w:firstLine="420"/>
        <w:rPr>
          <w:rFonts w:hint="default" w:ascii="Times New Roman" w:hAnsi="Times New Roman" w:cs="Times New Roman"/>
        </w:rPr>
      </w:pPr>
      <w:r>
        <w:rPr>
          <w:rFonts w:hint="default" w:ascii="Times New Roman" w:hAnsi="Times New Roman" w:cs="Times New Roman"/>
          <w:lang w:eastAsia="zh-CN"/>
        </w:rPr>
        <w:t>换</w:t>
      </w:r>
      <w:r>
        <w:rPr>
          <w:rFonts w:hint="default" w:ascii="Times New Roman" w:hAnsi="Times New Roman" w:cs="Times New Roman"/>
        </w:rPr>
        <w:t>料</w:t>
      </w:r>
    </w:p>
    <w:p w14:paraId="38BE384D">
      <w:pPr>
        <w:pStyle w:val="87"/>
        <w:ind w:firstLine="420"/>
        <w:rPr>
          <w:rFonts w:hint="default" w:ascii="Times New Roman" w:hAnsi="Times New Roman" w:cs="Times New Roman"/>
        </w:rPr>
      </w:pPr>
      <w:r>
        <w:rPr>
          <w:rFonts w:hint="default" w:ascii="Times New Roman" w:hAnsi="Times New Roman" w:cs="Times New Roman"/>
        </w:rPr>
        <w:t>原始藏鸡，应从29</w:t>
      </w:r>
      <w:r>
        <w:rPr>
          <w:rFonts w:hint="default" w:ascii="Times New Roman" w:hAnsi="Times New Roman" w:cs="Times New Roman"/>
          <w:lang w:val="en-US" w:eastAsia="zh-CN"/>
        </w:rPr>
        <w:t xml:space="preserve"> </w:t>
      </w:r>
      <w:r>
        <w:rPr>
          <w:rFonts w:hint="default" w:ascii="Times New Roman" w:hAnsi="Times New Roman" w:cs="Times New Roman"/>
        </w:rPr>
        <w:t>w起逐渐将育成料转为预产料，32</w:t>
      </w:r>
      <w:r>
        <w:rPr>
          <w:rFonts w:hint="default" w:ascii="Times New Roman" w:hAnsi="Times New Roman" w:cs="Times New Roman"/>
          <w:lang w:val="en-US" w:eastAsia="zh-CN"/>
        </w:rPr>
        <w:t xml:space="preserve"> </w:t>
      </w:r>
      <w:r>
        <w:rPr>
          <w:rFonts w:hint="default" w:ascii="Times New Roman" w:hAnsi="Times New Roman" w:cs="Times New Roman"/>
        </w:rPr>
        <w:t>w起逐渐将预产料转为产蛋料。改良藏鸡，应从27w 起逐渐将育成料转为预产料，30</w:t>
      </w:r>
      <w:r>
        <w:rPr>
          <w:rFonts w:hint="default" w:ascii="Times New Roman" w:hAnsi="Times New Roman" w:cs="Times New Roman"/>
          <w:lang w:val="en-US" w:eastAsia="zh-CN"/>
        </w:rPr>
        <w:t xml:space="preserve"> </w:t>
      </w:r>
      <w:r>
        <w:rPr>
          <w:rFonts w:hint="default" w:ascii="Times New Roman" w:hAnsi="Times New Roman" w:cs="Times New Roman"/>
        </w:rPr>
        <w:t>w起逐渐将预产料转为产蛋料。转料过渡期为5天～7天。</w:t>
      </w:r>
    </w:p>
    <w:p w14:paraId="350D58C8">
      <w:pPr>
        <w:pStyle w:val="87"/>
        <w:numPr>
          <w:ilvl w:val="0"/>
          <w:numId w:val="34"/>
        </w:numPr>
        <w:ind w:firstLine="420"/>
        <w:rPr>
          <w:rFonts w:hint="default" w:ascii="Times New Roman" w:hAnsi="Times New Roman" w:cs="Times New Roman"/>
        </w:rPr>
      </w:pPr>
      <w:r>
        <w:rPr>
          <w:rFonts w:hint="default" w:ascii="Times New Roman" w:hAnsi="Times New Roman" w:cs="Times New Roman"/>
        </w:rPr>
        <w:t>公鸡训练</w:t>
      </w:r>
    </w:p>
    <w:p w14:paraId="05DC77FD">
      <w:pPr>
        <w:pStyle w:val="87"/>
        <w:ind w:firstLine="420"/>
      </w:pPr>
      <w:r>
        <w:rPr>
          <w:rFonts w:hint="eastAsia"/>
        </w:rPr>
        <w:t>用于人工授精的公鸡，在开产前30天对公鸡尾部羽毛进行修剪，并在开产前15天开始进行采精训练，宜训练3次～5次。</w:t>
      </w:r>
    </w:p>
    <w:p w14:paraId="03E1C43A">
      <w:pPr>
        <w:pStyle w:val="136"/>
        <w:spacing w:before="156" w:after="156"/>
        <w:ind w:left="424" w:leftChars="0" w:hanging="424" w:hangingChars="202"/>
      </w:pPr>
      <w:bookmarkStart w:id="83" w:name="_Toc139889328"/>
      <w:bookmarkStart w:id="84" w:name="_Toc24827"/>
      <w:bookmarkStart w:id="85" w:name="_Toc140593921"/>
      <w:bookmarkStart w:id="86" w:name="_Toc139889439"/>
      <w:bookmarkStart w:id="87" w:name="_Toc21200"/>
      <w:r>
        <w:rPr>
          <w:rFonts w:hint="eastAsia"/>
        </w:rPr>
        <w:t>产蛋期</w:t>
      </w:r>
      <w:bookmarkEnd w:id="83"/>
      <w:bookmarkEnd w:id="84"/>
      <w:bookmarkEnd w:id="85"/>
      <w:bookmarkEnd w:id="86"/>
      <w:bookmarkEnd w:id="87"/>
    </w:p>
    <w:p w14:paraId="5A1A4410">
      <w:pPr>
        <w:pStyle w:val="96"/>
        <w:spacing w:before="156" w:after="156"/>
      </w:pPr>
      <w:bookmarkStart w:id="88" w:name="_Toc139889329"/>
      <w:bookmarkStart w:id="89" w:name="_Toc139889440"/>
      <w:r>
        <w:rPr>
          <w:rFonts w:hint="eastAsia"/>
        </w:rPr>
        <w:t>饮水</w:t>
      </w:r>
      <w:bookmarkEnd w:id="88"/>
      <w:bookmarkEnd w:id="89"/>
    </w:p>
    <w:p w14:paraId="2C032BC5">
      <w:pPr>
        <w:pStyle w:val="87"/>
        <w:ind w:firstLine="420"/>
        <w:rPr>
          <w:rFonts w:hint="default" w:ascii="Times New Roman" w:hAnsi="Times New Roman" w:cs="Times New Roman"/>
        </w:rPr>
      </w:pPr>
      <w:r>
        <w:rPr>
          <w:rFonts w:hint="default" w:ascii="Times New Roman" w:hAnsi="Times New Roman" w:cs="Times New Roman"/>
        </w:rPr>
        <w:t>保证充足的饮水供应，不应出现超过2</w:t>
      </w:r>
      <w:r>
        <w:rPr>
          <w:rFonts w:hint="default" w:ascii="Times New Roman" w:hAnsi="Times New Roman" w:cs="Times New Roman"/>
          <w:lang w:val="en-US" w:eastAsia="zh-CN"/>
        </w:rPr>
        <w:t xml:space="preserve"> </w:t>
      </w:r>
      <w:r>
        <w:rPr>
          <w:rFonts w:hint="default" w:ascii="Times New Roman" w:hAnsi="Times New Roman" w:cs="Times New Roman"/>
        </w:rPr>
        <w:t>h的断水，特别是夏季不宜出现断水情况。应每周定期冲洗水线2次，每月定期清洗储水设备1次或2次。饮水加药结束后，应及时更换回自动供水并冲洗水线。</w:t>
      </w:r>
    </w:p>
    <w:p w14:paraId="54E1E301">
      <w:pPr>
        <w:pStyle w:val="96"/>
        <w:spacing w:before="156" w:after="156"/>
        <w:rPr>
          <w:rFonts w:hint="default" w:ascii="Times New Roman" w:hAnsi="Times New Roman" w:cs="Times New Roman"/>
        </w:rPr>
      </w:pPr>
      <w:bookmarkStart w:id="90" w:name="_Toc139889330"/>
      <w:bookmarkStart w:id="91" w:name="_Toc139889441"/>
      <w:r>
        <w:rPr>
          <w:rFonts w:hint="default" w:ascii="Times New Roman" w:hAnsi="Times New Roman" w:cs="Times New Roman"/>
        </w:rPr>
        <w:t>营养需要与饲喂</w:t>
      </w:r>
      <w:bookmarkEnd w:id="90"/>
      <w:bookmarkEnd w:id="91"/>
    </w:p>
    <w:p w14:paraId="4FDD9C6F">
      <w:pPr>
        <w:pStyle w:val="87"/>
        <w:ind w:firstLine="420"/>
        <w:rPr>
          <w:rFonts w:hint="default" w:ascii="Times New Roman" w:hAnsi="Times New Roman" w:cs="Times New Roman"/>
        </w:rPr>
      </w:pPr>
      <w:r>
        <w:rPr>
          <w:rFonts w:hint="default" w:ascii="Times New Roman" w:hAnsi="Times New Roman" w:cs="Times New Roman"/>
          <w:szCs w:val="21"/>
        </w:rPr>
        <w:t>饲喂全价配合饲料，</w:t>
      </w:r>
      <w:r>
        <w:rPr>
          <w:rFonts w:hint="default" w:ascii="Times New Roman" w:hAnsi="Times New Roman" w:cs="Times New Roman"/>
        </w:rPr>
        <w:t>每天饲喂1次。营养需要见本文件附录</w:t>
      </w:r>
      <w:r>
        <w:rPr>
          <w:rFonts w:hint="default" w:ascii="Times New Roman" w:hAnsi="Times New Roman" w:cs="Times New Roman"/>
          <w:color w:val="auto"/>
          <w:lang w:val="en-US" w:eastAsia="zh-CN"/>
        </w:rPr>
        <w:t>A</w:t>
      </w:r>
      <w:r>
        <w:rPr>
          <w:rFonts w:hint="default" w:ascii="Times New Roman" w:hAnsi="Times New Roman" w:cs="Times New Roman"/>
        </w:rPr>
        <w:t>。产蛋期的给料量应遵循以下原则：</w:t>
      </w:r>
    </w:p>
    <w:p w14:paraId="4C911065">
      <w:pPr>
        <w:pStyle w:val="87"/>
        <w:numPr>
          <w:ilvl w:val="0"/>
          <w:numId w:val="35"/>
        </w:numPr>
        <w:ind w:firstLine="420"/>
        <w:rPr>
          <w:rFonts w:hint="default" w:ascii="Times New Roman" w:hAnsi="Times New Roman" w:cs="Times New Roman"/>
        </w:rPr>
      </w:pPr>
      <w:r>
        <w:rPr>
          <w:rFonts w:hint="default" w:ascii="Times New Roman" w:hAnsi="Times New Roman" w:cs="Times New Roman"/>
        </w:rPr>
        <w:t>开产料量为预计的高峰料量的80%左右。</w:t>
      </w:r>
    </w:p>
    <w:p w14:paraId="1E0F47DC">
      <w:pPr>
        <w:pStyle w:val="87"/>
        <w:numPr>
          <w:ilvl w:val="0"/>
          <w:numId w:val="35"/>
        </w:numPr>
        <w:ind w:firstLine="420"/>
        <w:rPr>
          <w:rFonts w:hint="default" w:ascii="Times New Roman" w:hAnsi="Times New Roman" w:cs="Times New Roman"/>
        </w:rPr>
      </w:pPr>
      <w:r>
        <w:rPr>
          <w:rFonts w:hint="default" w:ascii="Times New Roman" w:hAnsi="Times New Roman" w:cs="Times New Roman"/>
        </w:rPr>
        <w:t>产蛋率接近高峰时，增加料量至计划的高峰料量；若产蛋率维持7天不再升高，则进行试探性加料，加料幅度为2</w:t>
      </w:r>
      <w:r>
        <w:rPr>
          <w:rFonts w:hint="default" w:ascii="Times New Roman" w:cs="Times New Roman"/>
          <w:lang w:val="en-US"/>
        </w:rPr>
        <w:t xml:space="preserve"> </w:t>
      </w:r>
      <w:r>
        <w:rPr>
          <w:rFonts w:hint="default" w:ascii="Times New Roman" w:hAnsi="Times New Roman" w:cs="Times New Roman"/>
        </w:rPr>
        <w:t>g～4</w:t>
      </w:r>
      <w:r>
        <w:rPr>
          <w:rFonts w:hint="default" w:ascii="Times New Roman" w:cs="Times New Roman"/>
          <w:lang w:val="en-US"/>
        </w:rPr>
        <w:t xml:space="preserve"> </w:t>
      </w:r>
      <w:r>
        <w:rPr>
          <w:rFonts w:hint="default" w:ascii="Times New Roman" w:hAnsi="Times New Roman" w:cs="Times New Roman"/>
        </w:rPr>
        <w:t>g，若加料维持一周后产蛋率不再增加，则恢复至计划的高峰料量。</w:t>
      </w:r>
    </w:p>
    <w:p w14:paraId="74FB6662">
      <w:pPr>
        <w:pStyle w:val="87"/>
        <w:numPr>
          <w:ilvl w:val="0"/>
          <w:numId w:val="35"/>
        </w:numPr>
        <w:ind w:firstLine="420"/>
        <w:rPr>
          <w:rFonts w:hint="default" w:ascii="Times New Roman" w:hAnsi="Times New Roman" w:cs="Times New Roman"/>
        </w:rPr>
      </w:pPr>
      <w:r>
        <w:rPr>
          <w:rFonts w:hint="default" w:ascii="Times New Roman" w:hAnsi="Times New Roman" w:cs="Times New Roman"/>
        </w:rPr>
        <w:t>高峰料量维持4</w:t>
      </w:r>
      <w:r>
        <w:rPr>
          <w:rFonts w:hint="default" w:ascii="Times New Roman" w:cs="Times New Roman"/>
          <w:lang w:val="en-US"/>
        </w:rPr>
        <w:t xml:space="preserve"> </w:t>
      </w:r>
      <w:r>
        <w:rPr>
          <w:rFonts w:hint="default" w:ascii="Times New Roman" w:hAnsi="Times New Roman" w:cs="Times New Roman"/>
        </w:rPr>
        <w:t>w～5</w:t>
      </w:r>
      <w:r>
        <w:rPr>
          <w:rFonts w:hint="default" w:ascii="Times New Roman" w:cs="Times New Roman"/>
          <w:lang w:val="en-US"/>
        </w:rPr>
        <w:t xml:space="preserve"> </w:t>
      </w:r>
      <w:r>
        <w:rPr>
          <w:rFonts w:hint="default" w:ascii="Times New Roman" w:hAnsi="Times New Roman" w:cs="Times New Roman"/>
        </w:rPr>
        <w:t>w后，开始降低料量，首次减料为2</w:t>
      </w:r>
      <w:r>
        <w:rPr>
          <w:rFonts w:hint="default" w:ascii="Times New Roman" w:cs="Times New Roman"/>
          <w:lang w:val="en-US"/>
        </w:rPr>
        <w:t xml:space="preserve"> </w:t>
      </w:r>
      <w:r>
        <w:rPr>
          <w:rFonts w:hint="default" w:ascii="Times New Roman" w:hAnsi="Times New Roman" w:cs="Times New Roman"/>
        </w:rPr>
        <w:t>g～3</w:t>
      </w:r>
      <w:r>
        <w:rPr>
          <w:rFonts w:hint="default" w:ascii="Times New Roman" w:cs="Times New Roman"/>
          <w:lang w:val="en-US"/>
        </w:rPr>
        <w:t xml:space="preserve"> </w:t>
      </w:r>
      <w:r>
        <w:rPr>
          <w:rFonts w:hint="default" w:ascii="Times New Roman" w:hAnsi="Times New Roman" w:cs="Times New Roman"/>
        </w:rPr>
        <w:t>g，以后每周降低1</w:t>
      </w:r>
      <w:r>
        <w:rPr>
          <w:rFonts w:hint="default" w:ascii="Times New Roman" w:cs="Times New Roman"/>
          <w:lang w:val="en-US"/>
        </w:rPr>
        <w:t xml:space="preserve"> </w:t>
      </w:r>
      <w:r>
        <w:rPr>
          <w:rFonts w:hint="default" w:ascii="Times New Roman" w:hAnsi="Times New Roman" w:cs="Times New Roman"/>
        </w:rPr>
        <w:t>g～2</w:t>
      </w:r>
      <w:r>
        <w:rPr>
          <w:rFonts w:hint="default" w:ascii="Times New Roman" w:cs="Times New Roman"/>
          <w:lang w:val="en-US"/>
        </w:rPr>
        <w:t xml:space="preserve"> </w:t>
      </w:r>
      <w:r>
        <w:rPr>
          <w:rFonts w:hint="default" w:ascii="Times New Roman" w:hAnsi="Times New Roman" w:cs="Times New Roman"/>
        </w:rPr>
        <w:t>g，逐步达到维持料量，维持料量不应低于开产料量。</w:t>
      </w:r>
    </w:p>
    <w:p w14:paraId="4BEA8AFC">
      <w:pPr>
        <w:pStyle w:val="96"/>
        <w:spacing w:before="156" w:after="156"/>
        <w:ind w:left="420" w:hanging="420" w:hangingChars="200"/>
        <w:rPr>
          <w:rFonts w:hint="default" w:ascii="Times New Roman" w:hAnsi="Times New Roman" w:cs="Times New Roman"/>
          <w:lang w:val="en-US" w:eastAsia="zh-CN"/>
        </w:rPr>
      </w:pPr>
      <w:r>
        <w:rPr>
          <w:rFonts w:hint="default" w:ascii="Times New Roman" w:hAnsi="Times New Roman" w:cs="Times New Roman"/>
        </w:rPr>
        <w:t>温度、湿</w:t>
      </w:r>
      <w:r>
        <w:rPr>
          <w:rFonts w:hint="default" w:ascii="Times New Roman" w:hAnsi="Times New Roman" w:eastAsia="宋体" w:cs="Times New Roman"/>
          <w:sz w:val="21"/>
          <w:lang w:val="en-US" w:eastAsia="zh-CN" w:bidi="ar-SA"/>
        </w:rPr>
        <w:t>度</w:t>
      </w:r>
      <w:r>
        <w:rPr>
          <w:rFonts w:hint="default" w:ascii="Times New Roman" w:hAnsi="Times New Roman" w:cs="Times New Roman"/>
          <w:lang w:val="en-US" w:eastAsia="zh-CN"/>
        </w:rPr>
        <w:t>与光照</w:t>
      </w:r>
    </w:p>
    <w:p w14:paraId="5E7F56DE">
      <w:pPr>
        <w:pStyle w:val="87"/>
        <w:ind w:firstLine="420"/>
        <w:rPr>
          <w:rFonts w:hint="default" w:ascii="Times New Roman" w:hAnsi="Times New Roman" w:cs="Times New Roman"/>
        </w:rPr>
      </w:pPr>
      <w:r>
        <w:rPr>
          <w:rFonts w:hint="default" w:ascii="Times New Roman" w:hAnsi="Times New Roman" w:eastAsia="宋体" w:cs="Times New Roman"/>
          <w:sz w:val="21"/>
          <w:lang w:val="en-US" w:eastAsia="zh-CN" w:bidi="ar-SA"/>
        </w:rPr>
        <w:t>最适温度为18℃～23℃，</w:t>
      </w:r>
      <w:r>
        <w:rPr>
          <w:rFonts w:hint="default" w:ascii="Times New Roman" w:hAnsi="Times New Roman" w:cs="Times New Roman"/>
          <w:lang w:val="en-US" w:eastAsia="zh-CN"/>
        </w:rPr>
        <w:t>适宜的相对</w:t>
      </w:r>
      <w:r>
        <w:rPr>
          <w:rFonts w:hint="default" w:ascii="Times New Roman" w:hAnsi="Times New Roman" w:cs="Times New Roman"/>
        </w:rPr>
        <w:t>湿度</w:t>
      </w:r>
      <w:r>
        <w:rPr>
          <w:rFonts w:hint="default" w:ascii="Times New Roman" w:hAnsi="Times New Roman" w:cs="Times New Roman"/>
          <w:lang w:val="en-US" w:eastAsia="zh-CN"/>
        </w:rPr>
        <w:t>为</w:t>
      </w:r>
      <w:r>
        <w:rPr>
          <w:rFonts w:hint="default" w:ascii="Times New Roman" w:hAnsi="Times New Roman" w:cs="Times New Roman"/>
        </w:rPr>
        <w:t>55%～60%。当舍温超过30</w:t>
      </w:r>
      <w:r>
        <w:rPr>
          <w:rFonts w:hint="default" w:ascii="Times New Roman" w:hAnsi="Times New Roman" w:cs="Times New Roman"/>
          <w:lang w:val="en-US" w:eastAsia="zh-CN"/>
        </w:rPr>
        <w:t xml:space="preserve"> </w:t>
      </w:r>
      <w:r>
        <w:rPr>
          <w:rFonts w:hint="default" w:ascii="Times New Roman" w:hAnsi="Times New Roman" w:cs="Times New Roman"/>
        </w:rPr>
        <w:t>℃及时采取降温措施</w:t>
      </w:r>
      <w:r>
        <w:rPr>
          <w:rFonts w:hint="default" w:ascii="Times New Roman" w:hAnsi="Times New Roman" w:cs="Times New Roman"/>
          <w:lang w:eastAsia="zh-CN"/>
        </w:rPr>
        <w:t>，</w:t>
      </w:r>
      <w:r>
        <w:rPr>
          <w:rFonts w:hint="default" w:ascii="Times New Roman" w:hAnsi="Times New Roman" w:cs="Times New Roman"/>
        </w:rPr>
        <w:t>当舍温低于15</w:t>
      </w:r>
      <w:r>
        <w:rPr>
          <w:rFonts w:hint="default" w:ascii="Times New Roman" w:hAnsi="Times New Roman" w:cs="Times New Roman"/>
          <w:lang w:val="en-US" w:eastAsia="zh-CN"/>
        </w:rPr>
        <w:t xml:space="preserve"> </w:t>
      </w:r>
      <w:r>
        <w:rPr>
          <w:rFonts w:hint="default" w:ascii="Times New Roman" w:hAnsi="Times New Roman" w:cs="Times New Roman"/>
        </w:rPr>
        <w:t>℃时应采取保温措施。逐步增加光照时</w:t>
      </w:r>
      <w:r>
        <w:rPr>
          <w:rFonts w:hint="default" w:ascii="Times New Roman" w:hAnsi="Times New Roman" w:cs="Times New Roman"/>
          <w:lang w:val="en-US" w:eastAsia="zh-CN"/>
        </w:rPr>
        <w:t>长</w:t>
      </w:r>
      <w:r>
        <w:rPr>
          <w:rFonts w:hint="default" w:ascii="Times New Roman" w:hAnsi="Times New Roman" w:cs="Times New Roman"/>
        </w:rPr>
        <w:t>，至产蛋前期达16</w:t>
      </w:r>
      <w:r>
        <w:rPr>
          <w:rFonts w:hint="default" w:ascii="Times New Roman" w:hAnsi="Times New Roman" w:cs="Times New Roman"/>
          <w:lang w:val="en-US" w:eastAsia="zh-CN"/>
        </w:rPr>
        <w:t xml:space="preserve"> </w:t>
      </w:r>
      <w:r>
        <w:rPr>
          <w:rFonts w:hint="default" w:ascii="Times New Roman" w:hAnsi="Times New Roman" w:cs="Times New Roman"/>
        </w:rPr>
        <w:t> h/d后固定。</w:t>
      </w:r>
    </w:p>
    <w:p w14:paraId="523D06A7">
      <w:pPr>
        <w:pStyle w:val="96"/>
        <w:spacing w:before="156" w:after="156"/>
        <w:rPr>
          <w:rFonts w:hint="default" w:ascii="Times New Roman" w:hAnsi="Times New Roman" w:cs="Times New Roman"/>
        </w:rPr>
      </w:pPr>
      <w:bookmarkStart w:id="92" w:name="_Toc139889444"/>
      <w:bookmarkStart w:id="93" w:name="_Toc139889333"/>
      <w:r>
        <w:rPr>
          <w:rFonts w:hint="default" w:ascii="Times New Roman" w:hAnsi="Times New Roman" w:cs="Times New Roman"/>
        </w:rPr>
        <w:t>换气通风</w:t>
      </w:r>
      <w:bookmarkEnd w:id="92"/>
      <w:bookmarkEnd w:id="93"/>
    </w:p>
    <w:p w14:paraId="44227A73">
      <w:pPr>
        <w:pStyle w:val="87"/>
        <w:ind w:firstLine="420"/>
        <w:rPr>
          <w:rFonts w:hint="default" w:ascii="Times New Roman" w:hAnsi="Times New Roman" w:cs="Times New Roman"/>
          <w:color w:val="auto"/>
        </w:rPr>
      </w:pPr>
      <w:r>
        <w:rPr>
          <w:rFonts w:hint="default" w:ascii="Times New Roman" w:hAnsi="Times New Roman" w:cs="Times New Roman"/>
        </w:rPr>
        <w:t>见本文</w:t>
      </w:r>
      <w:r>
        <w:rPr>
          <w:rFonts w:hint="default" w:ascii="Times New Roman" w:hAnsi="Times New Roman" w:cs="Times New Roman"/>
          <w:color w:val="auto"/>
        </w:rPr>
        <w:t>件</w:t>
      </w:r>
      <w:r>
        <w:rPr>
          <w:rFonts w:hint="default" w:ascii="Times New Roman" w:hAnsi="Times New Roman" w:cs="Times New Roman"/>
          <w:color w:val="auto"/>
          <w:lang w:val="en-US" w:eastAsia="zh-CN"/>
        </w:rPr>
        <w:t>7</w:t>
      </w:r>
      <w:r>
        <w:rPr>
          <w:rFonts w:hint="default" w:ascii="Times New Roman" w:hAnsi="Times New Roman" w:cs="Times New Roman"/>
          <w:color w:val="auto"/>
        </w:rPr>
        <w:t>.1.9。</w:t>
      </w:r>
    </w:p>
    <w:p w14:paraId="00B0AA7F">
      <w:pPr>
        <w:pStyle w:val="96"/>
        <w:spacing w:before="156" w:after="156"/>
        <w:rPr>
          <w:rFonts w:hint="default" w:ascii="Times New Roman" w:hAnsi="Times New Roman" w:cs="Times New Roman"/>
        </w:rPr>
      </w:pPr>
      <w:bookmarkStart w:id="94" w:name="_Toc139889334"/>
      <w:bookmarkStart w:id="95" w:name="_Toc139889445"/>
      <w:r>
        <w:rPr>
          <w:rFonts w:hint="default" w:ascii="Times New Roman" w:hAnsi="Times New Roman" w:cs="Times New Roman"/>
        </w:rPr>
        <w:t>体重监测与体况评估</w:t>
      </w:r>
      <w:bookmarkEnd w:id="94"/>
      <w:bookmarkEnd w:id="95"/>
    </w:p>
    <w:p w14:paraId="3B930728">
      <w:pPr>
        <w:pStyle w:val="87"/>
        <w:ind w:firstLine="420"/>
        <w:rPr>
          <w:rFonts w:hint="default" w:ascii="Times New Roman" w:hAnsi="Times New Roman" w:cs="Times New Roman"/>
        </w:rPr>
      </w:pPr>
      <w:r>
        <w:rPr>
          <w:rFonts w:hint="default" w:ascii="Times New Roman" w:hAnsi="Times New Roman" w:cs="Times New Roman"/>
        </w:rPr>
        <w:t>每2周进行一次体重抽测进行体重评估，之后</w:t>
      </w:r>
      <w:r>
        <w:rPr>
          <w:rFonts w:hint="default" w:ascii="Times New Roman" w:hAnsi="Times New Roman" w:cs="Times New Roman"/>
          <w:lang w:eastAsia="zh-CN"/>
        </w:rPr>
        <w:t>（</w:t>
      </w:r>
      <w:r>
        <w:rPr>
          <w:rFonts w:hint="default" w:ascii="Times New Roman" w:hAnsi="Times New Roman" w:cs="Times New Roman"/>
        </w:rPr>
        <w:t>原始藏鸡41 w、改良藏鸡39 w</w:t>
      </w:r>
      <w:r>
        <w:rPr>
          <w:rFonts w:hint="default" w:ascii="Times New Roman" w:hAnsi="Times New Roman" w:cs="Times New Roman"/>
          <w:lang w:eastAsia="zh-CN"/>
        </w:rPr>
        <w:t>）</w:t>
      </w:r>
      <w:r>
        <w:rPr>
          <w:rFonts w:hint="default" w:ascii="Times New Roman" w:hAnsi="Times New Roman" w:cs="Times New Roman"/>
        </w:rPr>
        <w:t>每4周抽测一次。主要评估胸肌丰满程度和腹部脂肪沉积情况</w:t>
      </w:r>
      <w:r>
        <w:rPr>
          <w:rFonts w:hint="default" w:ascii="Times New Roman" w:hAnsi="Times New Roman" w:cs="Times New Roman"/>
          <w:lang w:eastAsia="zh-CN"/>
        </w:rPr>
        <w:t>，</w:t>
      </w:r>
      <w:r>
        <w:rPr>
          <w:rFonts w:hint="default" w:ascii="Times New Roman" w:hAnsi="Times New Roman" w:cs="Times New Roman"/>
        </w:rPr>
        <w:t>母鸡随机抽测比例不低于3%，公鸡每群不少于30只。对用于人工授精的公鸡应进行全群体况评估，便于及时调整给料量以维持健壮体况。体重监测与体况评估时，随机抽测的个体应尽量均匀分布于鸡舍各处。</w:t>
      </w:r>
    </w:p>
    <w:p w14:paraId="66EA711E">
      <w:pPr>
        <w:pStyle w:val="96"/>
        <w:spacing w:before="156" w:after="156"/>
        <w:rPr>
          <w:rFonts w:hint="default" w:ascii="Times New Roman" w:hAnsi="Times New Roman" w:cs="Times New Roman"/>
        </w:rPr>
      </w:pPr>
      <w:bookmarkStart w:id="96" w:name="_Toc139889335"/>
      <w:bookmarkStart w:id="97" w:name="_Toc139889446"/>
      <w:r>
        <w:rPr>
          <w:rFonts w:hint="default" w:ascii="Times New Roman" w:hAnsi="Times New Roman" w:cs="Times New Roman"/>
        </w:rPr>
        <w:t>受精</w:t>
      </w:r>
      <w:bookmarkEnd w:id="96"/>
      <w:bookmarkEnd w:id="97"/>
    </w:p>
    <w:p w14:paraId="0756A5C1">
      <w:pPr>
        <w:pStyle w:val="87"/>
        <w:ind w:firstLine="420"/>
        <w:rPr>
          <w:rFonts w:hint="default" w:ascii="Times New Roman" w:hAnsi="Times New Roman" w:cs="Times New Roman"/>
        </w:rPr>
      </w:pPr>
      <w:r>
        <w:rPr>
          <w:rFonts w:hint="default" w:ascii="Times New Roman" w:hAnsi="Times New Roman" w:cs="Times New Roman"/>
        </w:rPr>
        <w:t>原始藏鸡种鸡应为自然交配，公母配比为1:8～1:10。改良藏鸡种鸡的交配方式可能存在不同情况：</w:t>
      </w:r>
    </w:p>
    <w:p w14:paraId="3BB3BB92">
      <w:pPr>
        <w:pStyle w:val="87"/>
        <w:numPr>
          <w:ilvl w:val="0"/>
          <w:numId w:val="0"/>
        </w:numPr>
        <w:rPr>
          <w:rFonts w:hint="default" w:ascii="Times New Roman" w:hAnsi="Times New Roman" w:cs="Times New Roman"/>
        </w:rPr>
      </w:pPr>
      <w:r>
        <w:rPr>
          <w:rFonts w:hint="default" w:ascii="Times New Roman" w:hAnsi="Times New Roman" w:cs="Times New Roman"/>
        </w:rPr>
        <w:t>自然交配时，公母配比为1:8～1:10。人工授精时，公母配比为1:25～1:40</w:t>
      </w:r>
      <w:r>
        <w:rPr>
          <w:rFonts w:hint="default" w:ascii="Times New Roman" w:hAnsi="Times New Roman" w:cs="Times New Roman"/>
          <w:lang w:eastAsia="zh-CN"/>
        </w:rPr>
        <w:t>，</w:t>
      </w:r>
      <w:r>
        <w:rPr>
          <w:rFonts w:hint="default" w:ascii="Times New Roman" w:hAnsi="Times New Roman" w:cs="Times New Roman"/>
        </w:rPr>
        <w:t>应同时注意：人工采精和授精工具应彻底清洗消毒；人工授精过程中，每只母鸡使用的授精管都应现场消毒再使用</w:t>
      </w:r>
      <w:r>
        <w:rPr>
          <w:rFonts w:hint="default" w:ascii="Times New Roman" w:hAnsi="Times New Roman" w:cs="Times New Roman"/>
          <w:lang w:eastAsia="zh-CN"/>
        </w:rPr>
        <w:t>；</w:t>
      </w:r>
      <w:r>
        <w:rPr>
          <w:rFonts w:hint="default" w:ascii="Times New Roman" w:hAnsi="Times New Roman" w:cs="Times New Roman"/>
        </w:rPr>
        <w:t>公鸡采用隔日采精或采两天停一天的模式</w:t>
      </w:r>
      <w:r>
        <w:rPr>
          <w:rFonts w:hint="default" w:ascii="Times New Roman" w:hAnsi="Times New Roman" w:cs="Times New Roman"/>
          <w:lang w:eastAsia="zh-CN"/>
        </w:rPr>
        <w:t>，</w:t>
      </w:r>
      <w:r>
        <w:rPr>
          <w:rFonts w:hint="default" w:ascii="Times New Roman" w:hAnsi="Times New Roman" w:cs="Times New Roman"/>
        </w:rPr>
        <w:t>母鸡间隔4天或5天授精一次</w:t>
      </w:r>
      <w:r>
        <w:rPr>
          <w:rFonts w:hint="default" w:ascii="Times New Roman" w:hAnsi="Times New Roman" w:cs="Times New Roman"/>
          <w:lang w:eastAsia="zh-CN"/>
        </w:rPr>
        <w:t>；</w:t>
      </w:r>
      <w:r>
        <w:rPr>
          <w:rFonts w:hint="default" w:ascii="Times New Roman" w:hAnsi="Times New Roman" w:cs="Times New Roman"/>
        </w:rPr>
        <w:t>采精后，冬季宜在30 min内完成授精，夏季宜在20</w:t>
      </w:r>
      <w:r>
        <w:rPr>
          <w:rFonts w:hint="default" w:ascii="Times New Roman" w:cs="Times New Roman"/>
          <w:lang w:val="en-US"/>
        </w:rPr>
        <w:t xml:space="preserve"> </w:t>
      </w:r>
      <w:r>
        <w:rPr>
          <w:rFonts w:hint="default" w:ascii="Times New Roman" w:hAnsi="Times New Roman" w:cs="Times New Roman"/>
        </w:rPr>
        <w:t>min内完成授精</w:t>
      </w:r>
      <w:r>
        <w:rPr>
          <w:rFonts w:hint="default" w:ascii="Times New Roman" w:hAnsi="Times New Roman" w:cs="Times New Roman"/>
          <w:lang w:eastAsia="zh-CN"/>
        </w:rPr>
        <w:t>；</w:t>
      </w:r>
      <w:r>
        <w:rPr>
          <w:rFonts w:hint="default" w:ascii="Times New Roman" w:hAnsi="Times New Roman" w:cs="Times New Roman"/>
        </w:rPr>
        <w:t>输精时间宜为15:00</w:t>
      </w:r>
      <w:r>
        <w:rPr>
          <w:rFonts w:hint="default" w:ascii="Times New Roman" w:hAnsi="Times New Roman" w:cs="Times New Roman"/>
          <w:lang w:eastAsia="zh-CN"/>
        </w:rPr>
        <w:t>后</w:t>
      </w:r>
      <w:r>
        <w:rPr>
          <w:rFonts w:hint="default" w:ascii="Times New Roman" w:hAnsi="Times New Roman" w:cs="Times New Roman"/>
        </w:rPr>
        <w:t>，输精量为每只0.025</w:t>
      </w:r>
      <w:r>
        <w:rPr>
          <w:rFonts w:hint="default" w:ascii="Times New Roman" w:cs="Times New Roman"/>
          <w:lang w:val="en-US"/>
        </w:rPr>
        <w:t xml:space="preserve"> </w:t>
      </w:r>
      <w:r>
        <w:rPr>
          <w:rFonts w:hint="default" w:ascii="Times New Roman" w:hAnsi="Times New Roman" w:cs="Times New Roman"/>
        </w:rPr>
        <w:t>ml</w:t>
      </w:r>
      <w:r>
        <w:rPr>
          <w:rFonts w:hint="default" w:ascii="Times New Roman" w:hAnsi="Times New Roman" w:cs="Times New Roman"/>
          <w:lang w:eastAsia="zh-CN"/>
        </w:rPr>
        <w:t>；</w:t>
      </w:r>
      <w:r>
        <w:rPr>
          <w:rFonts w:hint="default" w:ascii="Times New Roman" w:hAnsi="Times New Roman" w:cs="Times New Roman"/>
        </w:rPr>
        <w:t>授精后即产蛋的母鸡应补授精一次。</w:t>
      </w:r>
    </w:p>
    <w:p w14:paraId="61774690">
      <w:pPr>
        <w:pStyle w:val="136"/>
        <w:spacing w:before="156" w:after="156"/>
        <w:ind w:left="424" w:leftChars="0" w:hanging="424" w:hangingChars="202"/>
        <w:rPr>
          <w:color w:val="auto"/>
        </w:rPr>
      </w:pPr>
      <w:bookmarkStart w:id="98" w:name="_Toc15417"/>
      <w:bookmarkStart w:id="99" w:name="_Toc139889339"/>
      <w:bookmarkStart w:id="100" w:name="_Toc139889450"/>
      <w:bookmarkStart w:id="101" w:name="_Toc139889336"/>
      <w:bookmarkStart w:id="102" w:name="_Toc139889447"/>
      <w:r>
        <w:rPr>
          <w:rFonts w:hint="eastAsia"/>
          <w:lang w:eastAsia="zh-CN"/>
        </w:rPr>
        <w:t>疾病防控</w:t>
      </w:r>
      <w:bookmarkEnd w:id="98"/>
    </w:p>
    <w:bookmarkEnd w:id="99"/>
    <w:bookmarkEnd w:id="100"/>
    <w:p w14:paraId="2B652516">
      <w:pPr>
        <w:pStyle w:val="96"/>
        <w:spacing w:before="156" w:after="156"/>
        <w:rPr>
          <w:rFonts w:hint="eastAsia"/>
        </w:rPr>
      </w:pPr>
      <w:r>
        <w:rPr>
          <w:rFonts w:hint="eastAsia"/>
          <w:lang w:eastAsia="zh-CN"/>
        </w:rPr>
        <w:t>免疫程序与抗体检测</w:t>
      </w:r>
    </w:p>
    <w:p w14:paraId="44AB3220">
      <w:pPr>
        <w:pStyle w:val="87"/>
        <w:ind w:left="0" w:leftChars="0" w:firstLine="420" w:firstLineChars="200"/>
        <w:rPr>
          <w:rFonts w:hint="eastAsia"/>
          <w:color w:val="auto"/>
        </w:rPr>
      </w:pPr>
      <w:r>
        <w:rPr>
          <w:rFonts w:hint="eastAsia"/>
          <w:color w:val="auto"/>
        </w:rPr>
        <w:t>推荐免疫程序见本文件附录</w:t>
      </w:r>
      <w:r>
        <w:rPr>
          <w:rFonts w:hint="default"/>
          <w:color w:val="auto"/>
          <w:lang w:val="en-US"/>
        </w:rPr>
        <w:t>B</w:t>
      </w:r>
      <w:r>
        <w:rPr>
          <w:rFonts w:hint="eastAsia"/>
          <w:color w:val="auto"/>
        </w:rPr>
        <w:t>。</w:t>
      </w:r>
      <w:r>
        <w:rPr>
          <w:rFonts w:ascii="Times New Roman"/>
          <w:color w:val="auto"/>
        </w:rPr>
        <w:t>疫苗毒株可根据当地流行情况进行选择</w:t>
      </w:r>
      <w:r>
        <w:rPr>
          <w:rFonts w:hint="eastAsia" w:hAnsi="宋体" w:cs="宋体"/>
          <w:color w:val="auto"/>
        </w:rPr>
        <w:t>。应按照GB/T 18936、GB/T 16550描述的采样方法、数量与检测方法，每月监测禽流感、新城疫抗体水平，并根据抗体水</w:t>
      </w:r>
      <w:r>
        <w:rPr>
          <w:rFonts w:ascii="Times New Roman"/>
          <w:color w:val="auto"/>
        </w:rPr>
        <w:t>平对免疫程序进行评估和调整</w:t>
      </w:r>
      <w:r>
        <w:rPr>
          <w:rFonts w:hint="eastAsia"/>
          <w:color w:val="auto"/>
        </w:rPr>
        <w:t>。</w:t>
      </w:r>
    </w:p>
    <w:p w14:paraId="43ACF0A5">
      <w:pPr>
        <w:pStyle w:val="96"/>
        <w:spacing w:before="156" w:after="156"/>
        <w:rPr>
          <w:rFonts w:hint="eastAsia"/>
          <w:lang w:val="en-US" w:eastAsia="zh-CN"/>
        </w:rPr>
      </w:pPr>
      <w:r>
        <w:rPr>
          <w:rFonts w:hint="eastAsia"/>
          <w:lang w:val="en-US" w:eastAsia="zh-CN"/>
        </w:rPr>
        <w:t>消毒</w:t>
      </w:r>
    </w:p>
    <w:p w14:paraId="0F5A4643">
      <w:pPr>
        <w:pStyle w:val="87"/>
        <w:ind w:firstLine="420"/>
      </w:pPr>
      <w:r>
        <w:rPr>
          <w:rFonts w:hint="eastAsia"/>
          <w:lang w:val="en-US" w:eastAsia="zh-CN"/>
        </w:rPr>
        <w:t>鸡场入口处设消毒池和更衣间供进场车辆和人员消毒。</w:t>
      </w:r>
      <w:r>
        <w:t>按照GB</w:t>
      </w:r>
      <w:r>
        <w:rPr>
          <w:lang w:val="en-US"/>
        </w:rPr>
        <w:t>/</w:t>
      </w:r>
      <w:r>
        <w:rPr>
          <w:rFonts w:hint="eastAsia"/>
          <w:lang w:val="en-US" w:eastAsia="zh-CN"/>
        </w:rPr>
        <w:t>T 25886规定进行带鸡喷雾消毒，在鸡群免疫的前后各2天内暂停。</w:t>
      </w:r>
      <w:r>
        <w:rPr>
          <w:rFonts w:hint="eastAsia"/>
          <w:lang w:eastAsia="zh-CN"/>
        </w:rPr>
        <w:t>实行“全进全出”制度，每批鸡出栏后，必须对鸡舍、用具等进行清扫、冲洗和消毒，并至少空置2周以上。</w:t>
      </w:r>
    </w:p>
    <w:p w14:paraId="74277F0B">
      <w:pPr>
        <w:pStyle w:val="96"/>
        <w:spacing w:before="156" w:after="156"/>
        <w:rPr>
          <w:rFonts w:hint="default"/>
          <w:lang w:val="en-US" w:eastAsia="zh-CN"/>
        </w:rPr>
      </w:pPr>
      <w:r>
        <w:rPr>
          <w:rFonts w:hint="eastAsia"/>
          <w:lang w:val="en-US" w:eastAsia="zh-CN"/>
        </w:rPr>
        <w:t>兽药使用</w:t>
      </w:r>
    </w:p>
    <w:p w14:paraId="40F3B2E7">
      <w:pPr>
        <w:pStyle w:val="87"/>
        <w:ind w:left="0" w:leftChars="0" w:firstLine="420" w:firstLineChars="200"/>
        <w:rPr>
          <w:rFonts w:hint="eastAsia" w:eastAsia="宋体"/>
          <w:color w:val="auto"/>
          <w:lang w:eastAsia="zh-CN"/>
        </w:rPr>
      </w:pPr>
      <w:r>
        <w:rPr>
          <w:rFonts w:hint="eastAsia"/>
        </w:rPr>
        <w:t>应根据鸡群实际情况制订合理的用药方案，包括药物种类、给药途径、间隔时间以及疗程等。</w:t>
      </w:r>
      <w:r>
        <w:rPr>
          <w:rFonts w:hint="eastAsia" w:ascii="Times New Roman"/>
        </w:rPr>
        <w:t>预防用药和治疗用药不能使用国家禁用的兽药，用药剂量和治疗疗程应遵医嘱</w:t>
      </w:r>
      <w:r>
        <w:rPr>
          <w:rFonts w:hint="eastAsia" w:ascii="Times New Roman"/>
          <w:lang w:eastAsia="zh-CN"/>
        </w:rPr>
        <w:t>。</w:t>
      </w:r>
    </w:p>
    <w:bookmarkEnd w:id="101"/>
    <w:bookmarkEnd w:id="102"/>
    <w:p w14:paraId="1B3F8AE0">
      <w:pPr>
        <w:pStyle w:val="136"/>
        <w:numPr>
          <w:ilvl w:val="2"/>
          <w:numId w:val="2"/>
        </w:numPr>
        <w:spacing w:before="156" w:after="156"/>
        <w:ind w:left="424" w:leftChars="0" w:hanging="424" w:hangingChars="202"/>
        <w:rPr>
          <w:rFonts w:ascii="Times New Roman"/>
        </w:rPr>
      </w:pPr>
      <w:bookmarkStart w:id="103" w:name="_Toc149834349"/>
      <w:bookmarkStart w:id="104" w:name="_Toc21791"/>
      <w:bookmarkStart w:id="105" w:name="_Toc7174"/>
      <w:bookmarkStart w:id="106" w:name="_Toc3161"/>
      <w:bookmarkStart w:id="107" w:name="_Toc114578253"/>
      <w:bookmarkStart w:id="108" w:name="_Toc21337"/>
      <w:r>
        <w:rPr>
          <w:rFonts w:ascii="Times New Roman"/>
        </w:rPr>
        <w:t>人工孵化</w:t>
      </w:r>
      <w:bookmarkEnd w:id="103"/>
      <w:bookmarkEnd w:id="104"/>
      <w:bookmarkEnd w:id="105"/>
      <w:bookmarkEnd w:id="106"/>
      <w:bookmarkEnd w:id="107"/>
      <w:bookmarkEnd w:id="108"/>
    </w:p>
    <w:p w14:paraId="2A04C9A0">
      <w:pPr>
        <w:pStyle w:val="96"/>
        <w:numPr>
          <w:ilvl w:val="3"/>
          <w:numId w:val="2"/>
        </w:numPr>
        <w:spacing w:before="156" w:after="156"/>
        <w:ind w:left="420" w:hanging="420" w:hangingChars="200"/>
        <w:rPr>
          <w:rFonts w:hint="eastAsia" w:ascii="黑体" w:hAnsi="黑体" w:eastAsia="黑体" w:cs="黑体"/>
        </w:rPr>
      </w:pPr>
      <w:bookmarkStart w:id="109" w:name="_Toc114558397"/>
      <w:r>
        <w:rPr>
          <w:rFonts w:hint="eastAsia" w:ascii="黑体" w:hAnsi="黑体" w:eastAsia="黑体" w:cs="黑体"/>
        </w:rPr>
        <w:t>种蛋收集</w:t>
      </w:r>
      <w:bookmarkEnd w:id="109"/>
      <w:r>
        <w:rPr>
          <w:rFonts w:hint="eastAsia" w:ascii="黑体" w:hAnsi="黑体" w:eastAsia="黑体" w:cs="黑体"/>
          <w:lang w:eastAsia="zh-CN"/>
        </w:rPr>
        <w:t>与选择</w:t>
      </w:r>
    </w:p>
    <w:p w14:paraId="7A5581D5">
      <w:pPr>
        <w:pStyle w:val="87"/>
        <w:ind w:firstLine="420"/>
        <w:rPr>
          <w:rFonts w:hint="default" w:ascii="Times New Roman" w:hAnsi="Times New Roman" w:eastAsia="宋体" w:cs="Times New Roman"/>
        </w:rPr>
      </w:pPr>
      <w:r>
        <w:rPr>
          <w:rFonts w:hint="default" w:ascii="Times New Roman" w:hAnsi="Times New Roman" w:eastAsia="宋体" w:cs="Times New Roman"/>
        </w:rPr>
        <w:t>采用立体笼养时，每天应捡蛋2</w:t>
      </w:r>
      <w:r>
        <w:rPr>
          <w:rFonts w:hint="default" w:ascii="Times New Roman" w:hAnsi="Times New Roman" w:eastAsia="宋体" w:cs="Times New Roman"/>
          <w:color w:val="auto"/>
        </w:rPr>
        <w:t>～</w:t>
      </w:r>
      <w:r>
        <w:rPr>
          <w:rFonts w:hint="default" w:ascii="Times New Roman" w:hAnsi="Times New Roman" w:eastAsia="宋体" w:cs="Times New Roman"/>
        </w:rPr>
        <w:t>3次；平养时，应配置或搭建产蛋窝，适当增加捡蛋次数，重点注意窝外蛋。记录每日产蛋量。种蛋宜钝端（大头）朝上整齐码放在蛋盘，标注日期、品种（系）等信息后，于当日贮存于专用种蛋库。</w:t>
      </w:r>
      <w:r>
        <w:rPr>
          <w:rFonts w:hint="default" w:ascii="Times New Roman" w:hAnsi="Times New Roman" w:eastAsia="宋体" w:cs="Times New Roman"/>
          <w:lang w:eastAsia="zh-CN"/>
        </w:rPr>
        <w:t>选择</w:t>
      </w:r>
      <w:r>
        <w:rPr>
          <w:rFonts w:hint="default" w:ascii="Times New Roman" w:hAnsi="Times New Roman" w:eastAsia="宋体" w:cs="Times New Roman"/>
        </w:rPr>
        <w:t>蛋重</w:t>
      </w:r>
      <w:r>
        <w:rPr>
          <w:rFonts w:hint="default" w:ascii="Times New Roman" w:hAnsi="Times New Roman" w:eastAsia="宋体" w:cs="Times New Roman"/>
          <w:szCs w:val="21"/>
        </w:rPr>
        <w:t>原始藏鸡为38.5</w:t>
      </w:r>
      <w:r>
        <w:rPr>
          <w:rFonts w:hint="default" w:ascii="Times New Roman" w:hAnsi="Times New Roman" w:eastAsia="宋体" w:cs="Times New Roman"/>
          <w:szCs w:val="21"/>
          <w:lang w:val="en-US"/>
        </w:rPr>
        <w:t xml:space="preserve"> </w:t>
      </w:r>
      <w:r>
        <w:rPr>
          <w:rFonts w:hint="default" w:ascii="Times New Roman" w:hAnsi="Times New Roman" w:eastAsia="宋体" w:cs="Times New Roman"/>
          <w:szCs w:val="21"/>
        </w:rPr>
        <w:t>g</w:t>
      </w:r>
      <w:r>
        <w:rPr>
          <w:rFonts w:hint="default" w:ascii="Times New Roman" w:hAnsi="Times New Roman" w:eastAsia="宋体" w:cs="Times New Roman"/>
          <w:color w:val="auto"/>
        </w:rPr>
        <w:t>～</w:t>
      </w:r>
      <w:r>
        <w:rPr>
          <w:rFonts w:hint="default" w:ascii="Times New Roman" w:hAnsi="Times New Roman" w:eastAsia="宋体" w:cs="Times New Roman"/>
          <w:szCs w:val="21"/>
        </w:rPr>
        <w:t>49.4</w:t>
      </w:r>
      <w:r>
        <w:rPr>
          <w:rFonts w:hint="default" w:ascii="Times New Roman" w:hAnsi="Times New Roman" w:eastAsia="宋体" w:cs="Times New Roman"/>
          <w:szCs w:val="21"/>
          <w:lang w:val="en-US"/>
        </w:rPr>
        <w:t xml:space="preserve"> </w:t>
      </w:r>
      <w:r>
        <w:rPr>
          <w:rFonts w:hint="default" w:ascii="Times New Roman" w:hAnsi="Times New Roman" w:eastAsia="宋体" w:cs="Times New Roman"/>
          <w:szCs w:val="21"/>
        </w:rPr>
        <w:t>g，改良藏鸡为43.1 g</w:t>
      </w:r>
      <w:r>
        <w:rPr>
          <w:rFonts w:hint="default" w:ascii="Times New Roman" w:hAnsi="Times New Roman" w:eastAsia="宋体" w:cs="Times New Roman"/>
          <w:color w:val="auto"/>
        </w:rPr>
        <w:t>～</w:t>
      </w:r>
      <w:r>
        <w:rPr>
          <w:rFonts w:hint="default" w:ascii="Times New Roman" w:hAnsi="Times New Roman" w:eastAsia="宋体" w:cs="Times New Roman"/>
          <w:szCs w:val="21"/>
        </w:rPr>
        <w:t>50.7g</w:t>
      </w:r>
      <w:r>
        <w:rPr>
          <w:rFonts w:hint="default" w:ascii="Times New Roman" w:hAnsi="Times New Roman" w:eastAsia="宋体" w:cs="Times New Roman"/>
          <w:szCs w:val="21"/>
          <w:lang w:eastAsia="zh-CN"/>
        </w:rPr>
        <w:t>的种蛋为宜，</w:t>
      </w:r>
      <w:r>
        <w:rPr>
          <w:rFonts w:hint="default" w:ascii="Times New Roman" w:hAnsi="Times New Roman" w:eastAsia="宋体" w:cs="Times New Roman"/>
        </w:rPr>
        <w:t>蛋壳颜色为</w:t>
      </w:r>
      <w:r>
        <w:rPr>
          <w:rFonts w:hint="default" w:ascii="Times New Roman" w:hAnsi="Times New Roman" w:eastAsia="宋体" w:cs="Times New Roman"/>
          <w:lang w:eastAsia="zh-CN"/>
        </w:rPr>
        <w:t>白</w:t>
      </w:r>
      <w:r>
        <w:rPr>
          <w:rFonts w:hint="default" w:ascii="Times New Roman" w:hAnsi="Times New Roman" w:eastAsia="宋体" w:cs="Times New Roman"/>
        </w:rPr>
        <w:t>色</w:t>
      </w:r>
      <w:r>
        <w:rPr>
          <w:rFonts w:hint="default" w:ascii="Times New Roman" w:hAnsi="Times New Roman" w:eastAsia="宋体" w:cs="Times New Roman"/>
          <w:lang w:eastAsia="zh-CN"/>
        </w:rPr>
        <w:t>或褐色</w:t>
      </w:r>
      <w:r>
        <w:rPr>
          <w:rFonts w:hint="default" w:ascii="Times New Roman" w:hAnsi="Times New Roman" w:eastAsia="宋体" w:cs="Times New Roman"/>
        </w:rPr>
        <w:t>、蛋形指数为1.</w:t>
      </w:r>
      <w:r>
        <w:rPr>
          <w:rFonts w:hint="default" w:ascii="Times New Roman" w:hAnsi="Times New Roman" w:eastAsia="宋体" w:cs="Times New Roman"/>
          <w:lang w:val="en-US" w:eastAsia="zh-CN"/>
        </w:rPr>
        <w:t>2</w:t>
      </w:r>
      <w:r>
        <w:rPr>
          <w:rFonts w:hint="default" w:ascii="Times New Roman" w:hAnsi="Times New Roman" w:eastAsia="宋体" w:cs="Times New Roman"/>
        </w:rPr>
        <w:t>5～1.</w:t>
      </w:r>
      <w:r>
        <w:rPr>
          <w:rFonts w:hint="default" w:ascii="Times New Roman" w:hAnsi="Times New Roman" w:eastAsia="宋体" w:cs="Times New Roman"/>
          <w:lang w:val="en-US" w:eastAsia="zh-CN"/>
        </w:rPr>
        <w:t>37</w:t>
      </w:r>
      <w:r>
        <w:rPr>
          <w:rFonts w:hint="default" w:ascii="Times New Roman" w:hAnsi="Times New Roman" w:eastAsia="宋体" w:cs="Times New Roman"/>
        </w:rPr>
        <w:t>、蛋壳完好无裂纹且表面清洁</w:t>
      </w:r>
      <w:r>
        <w:rPr>
          <w:rFonts w:hint="default" w:ascii="Times New Roman" w:hAnsi="Times New Roman" w:eastAsia="宋体" w:cs="Times New Roman"/>
          <w:lang w:eastAsia="zh-CN"/>
        </w:rPr>
        <w:t>无异物</w:t>
      </w:r>
      <w:r>
        <w:rPr>
          <w:rFonts w:hint="default" w:ascii="Times New Roman" w:hAnsi="Times New Roman" w:eastAsia="宋体" w:cs="Times New Roman"/>
        </w:rPr>
        <w:t>。</w:t>
      </w:r>
    </w:p>
    <w:p w14:paraId="2D6AB9F9">
      <w:pPr>
        <w:pStyle w:val="96"/>
        <w:numPr>
          <w:ilvl w:val="3"/>
          <w:numId w:val="2"/>
        </w:numPr>
        <w:spacing w:before="156" w:after="156"/>
        <w:ind w:left="420" w:hanging="420" w:hangingChars="200"/>
        <w:rPr>
          <w:rFonts w:hint="eastAsia" w:ascii="黑体" w:hAnsi="黑体" w:eastAsia="黑体" w:cs="黑体"/>
        </w:rPr>
      </w:pPr>
      <w:bookmarkStart w:id="110" w:name="_Toc114558398"/>
      <w:r>
        <w:rPr>
          <w:rFonts w:hint="eastAsia" w:ascii="黑体" w:hAnsi="黑体" w:eastAsia="黑体" w:cs="黑体"/>
        </w:rPr>
        <w:t>种蛋</w:t>
      </w:r>
      <w:r>
        <w:rPr>
          <w:rFonts w:hint="eastAsia" w:ascii="黑体" w:hAnsi="黑体" w:eastAsia="黑体" w:cs="黑体"/>
          <w:lang w:eastAsia="zh-CN"/>
        </w:rPr>
        <w:t>消毒与</w:t>
      </w:r>
      <w:bookmarkEnd w:id="110"/>
      <w:r>
        <w:rPr>
          <w:rFonts w:hint="eastAsia" w:ascii="黑体" w:hAnsi="黑体" w:eastAsia="黑体" w:cs="黑体"/>
          <w:lang w:eastAsia="zh-CN"/>
        </w:rPr>
        <w:t>保存</w:t>
      </w:r>
    </w:p>
    <w:p w14:paraId="2CBB7402">
      <w:pPr>
        <w:pStyle w:val="87"/>
        <w:keepNext w:val="0"/>
        <w:keepLines w:val="0"/>
        <w:pageBreakBefore w:val="0"/>
        <w:widowControl/>
        <w:numPr>
          <w:ilvl w:val="0"/>
          <w:numId w:val="0"/>
        </w:numPr>
        <w:kinsoku/>
        <w:wordWrap/>
        <w:overflowPunct/>
        <w:topLinePunct w:val="0"/>
        <w:autoSpaceDE w:val="0"/>
        <w:autoSpaceDN w:val="0"/>
        <w:bidi w:val="0"/>
        <w:adjustRightInd/>
        <w:snapToGrid/>
        <w:ind w:firstLine="420" w:firstLineChars="200"/>
        <w:textAlignment w:val="auto"/>
        <w:rPr>
          <w:rFonts w:hint="default" w:ascii="Times New Roman" w:hAnsi="Times New Roman" w:eastAsia="宋体" w:cs="Times New Roman"/>
          <w:color w:val="C00000"/>
        </w:rPr>
      </w:pPr>
      <w:r>
        <w:rPr>
          <w:rFonts w:hint="default" w:ascii="Times New Roman" w:hAnsi="Times New Roman" w:eastAsia="宋体" w:cs="Times New Roman"/>
        </w:rPr>
        <w:t>种蛋应消毒后再贮存</w:t>
      </w:r>
      <w:r>
        <w:rPr>
          <w:rFonts w:hint="default" w:ascii="Times New Roman" w:hAnsi="Times New Roman" w:eastAsia="宋体" w:cs="Times New Roman"/>
          <w:lang w:eastAsia="zh-CN"/>
        </w:rPr>
        <w:t>，</w:t>
      </w:r>
      <w:r>
        <w:rPr>
          <w:rFonts w:hint="default" w:ascii="Times New Roman" w:hAnsi="Times New Roman" w:eastAsia="宋体" w:cs="Times New Roman"/>
        </w:rPr>
        <w:t>推荐以（高锰酸钾14 g+甲醛28 ml）/m³的浓度进行熏蒸消毒，熏蒸结束后，应及时通风换气。种蛋库温度以18℃、相对湿度以75</w:t>
      </w:r>
      <w:r>
        <w:rPr>
          <w:rFonts w:hint="default" w:ascii="Times New Roman" w:hAnsi="Times New Roman" w:eastAsia="宋体" w:cs="Times New Roman"/>
          <w:lang w:val="en-US"/>
        </w:rPr>
        <w:t>%</w:t>
      </w:r>
      <w:r>
        <w:rPr>
          <w:rFonts w:hint="default" w:ascii="Times New Roman" w:hAnsi="Times New Roman" w:eastAsia="宋体" w:cs="Times New Roman"/>
        </w:rPr>
        <w:t>为宜</w:t>
      </w:r>
      <w:r>
        <w:rPr>
          <w:rFonts w:hint="default" w:ascii="Times New Roman" w:hAnsi="Times New Roman" w:eastAsia="宋体" w:cs="Times New Roman"/>
          <w:lang w:eastAsia="zh-CN"/>
        </w:rPr>
        <w:t>，</w:t>
      </w:r>
      <w:r>
        <w:rPr>
          <w:rFonts w:hint="default" w:ascii="Times New Roman" w:hAnsi="Times New Roman" w:eastAsia="宋体" w:cs="Times New Roman"/>
        </w:rPr>
        <w:t>种蛋贮存时，宜钝端朝上，锐端朝下。种蛋保存时间不宜超过7天。</w:t>
      </w:r>
    </w:p>
    <w:p w14:paraId="600E263A">
      <w:pPr>
        <w:pStyle w:val="96"/>
        <w:numPr>
          <w:ilvl w:val="3"/>
          <w:numId w:val="2"/>
        </w:numPr>
        <w:spacing w:before="156" w:after="156"/>
        <w:ind w:left="420" w:hanging="420" w:hangingChars="200"/>
        <w:rPr>
          <w:rFonts w:hint="eastAsia" w:ascii="黑体" w:hAnsi="黑体" w:eastAsia="黑体" w:cs="黑体"/>
        </w:rPr>
      </w:pPr>
      <w:bookmarkStart w:id="111" w:name="_Toc114558399"/>
      <w:r>
        <w:rPr>
          <w:rFonts w:hint="eastAsia" w:ascii="黑体" w:hAnsi="黑体" w:eastAsia="黑体" w:cs="黑体"/>
        </w:rPr>
        <w:t>入孵</w:t>
      </w:r>
      <w:bookmarkEnd w:id="111"/>
    </w:p>
    <w:p w14:paraId="44A3D22E">
      <w:pPr>
        <w:pStyle w:val="87"/>
        <w:ind w:firstLine="420"/>
        <w:rPr>
          <w:rFonts w:hint="eastAsia" w:ascii="宋体" w:hAnsi="宋体" w:eastAsia="宋体" w:cs="宋体"/>
        </w:rPr>
      </w:pPr>
      <w:r>
        <w:rPr>
          <w:rFonts w:hint="eastAsia" w:ascii="宋体" w:hAnsi="宋体" w:eastAsia="宋体" w:cs="宋体"/>
        </w:rPr>
        <w:t>入孵前，彻底清洗消毒孵化器，全面检查孵化器及配套设备，使孵化设备达到运行要求后方能入孵。</w:t>
      </w:r>
    </w:p>
    <w:p w14:paraId="4B0FE535">
      <w:pPr>
        <w:pStyle w:val="96"/>
        <w:numPr>
          <w:ilvl w:val="3"/>
          <w:numId w:val="2"/>
        </w:numPr>
        <w:spacing w:before="156" w:after="156"/>
        <w:ind w:left="420" w:hanging="420" w:hangingChars="200"/>
        <w:rPr>
          <w:rFonts w:hint="eastAsia" w:ascii="黑体" w:hAnsi="黑体" w:eastAsia="黑体" w:cs="黑体"/>
        </w:rPr>
      </w:pPr>
      <w:bookmarkStart w:id="112" w:name="_Toc114558400"/>
      <w:r>
        <w:rPr>
          <w:rFonts w:hint="eastAsia" w:ascii="黑体" w:hAnsi="黑体" w:eastAsia="黑体" w:cs="黑体"/>
        </w:rPr>
        <w:t>孵化温度</w:t>
      </w:r>
      <w:r>
        <w:rPr>
          <w:rFonts w:hint="eastAsia" w:ascii="黑体" w:hAnsi="黑体" w:eastAsia="黑体" w:cs="黑体"/>
          <w:lang w:val="en-US" w:eastAsia="zh-CN"/>
        </w:rPr>
        <w:t>与</w:t>
      </w:r>
      <w:r>
        <w:rPr>
          <w:rFonts w:hint="eastAsia" w:ascii="黑体" w:hAnsi="黑体" w:eastAsia="黑体" w:cs="黑体"/>
        </w:rPr>
        <w:t>湿度</w:t>
      </w:r>
      <w:bookmarkEnd w:id="112"/>
    </w:p>
    <w:p w14:paraId="4AC579BC">
      <w:pPr>
        <w:pStyle w:val="87"/>
        <w:ind w:firstLine="420"/>
        <w:rPr>
          <w:rFonts w:hint="eastAsia" w:ascii="宋体" w:hAnsi="宋体" w:eastAsia="宋体" w:cs="宋体"/>
        </w:rPr>
      </w:pPr>
      <w:r>
        <w:rPr>
          <w:rFonts w:hint="default" w:ascii="Times New Roman" w:hAnsi="Times New Roman" w:eastAsia="宋体" w:cs="Times New Roman"/>
        </w:rPr>
        <w:t>孵化期为21</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 d。</w:t>
      </w:r>
      <w:r>
        <w:rPr>
          <w:rFonts w:hint="default" w:ascii="Times New Roman" w:hAnsi="Times New Roman" w:eastAsia="宋体" w:cs="Times New Roman"/>
          <w:lang w:val="en-US" w:eastAsia="zh-CN"/>
        </w:rPr>
        <w:t>1 d</w:t>
      </w:r>
      <w:r>
        <w:rPr>
          <w:rFonts w:hint="default" w:ascii="Times New Roman" w:hAnsi="Times New Roman" w:eastAsia="宋体" w:cs="Times New Roman"/>
        </w:rPr>
        <w:t>～</w:t>
      </w:r>
      <w:r>
        <w:rPr>
          <w:rFonts w:hint="default" w:ascii="Times New Roman" w:hAnsi="Times New Roman" w:eastAsia="宋体" w:cs="Times New Roman"/>
          <w:color w:val="auto"/>
          <w:lang w:val="en-US"/>
        </w:rPr>
        <w:t xml:space="preserve">18 </w:t>
      </w:r>
      <w:r>
        <w:rPr>
          <w:rFonts w:hint="default" w:ascii="Times New Roman" w:hAnsi="Times New Roman" w:eastAsia="宋体" w:cs="Times New Roman"/>
          <w:lang w:val="en-US" w:eastAsia="zh-CN"/>
        </w:rPr>
        <w:t xml:space="preserve">d </w:t>
      </w:r>
      <w:r>
        <w:rPr>
          <w:rFonts w:hint="default" w:ascii="Times New Roman" w:hAnsi="Times New Roman" w:eastAsia="宋体" w:cs="Times New Roman"/>
        </w:rPr>
        <w:t>孵化温度为37.5 ℃～37.8 ℃</w:t>
      </w:r>
      <w:r>
        <w:rPr>
          <w:rFonts w:hint="default" w:ascii="Times New Roman" w:hAnsi="Times New Roman" w:eastAsia="宋体" w:cs="Times New Roman"/>
          <w:lang w:eastAsia="zh-CN"/>
        </w:rPr>
        <w:t>、</w:t>
      </w:r>
      <w:r>
        <w:rPr>
          <w:rFonts w:hint="default" w:ascii="Times New Roman" w:hAnsi="Times New Roman" w:eastAsia="宋体" w:cs="Times New Roman"/>
          <w:lang w:val="en-US" w:eastAsia="zh-CN"/>
        </w:rPr>
        <w:t>相对</w:t>
      </w:r>
      <w:r>
        <w:rPr>
          <w:rFonts w:hint="default" w:ascii="Times New Roman" w:hAnsi="Times New Roman" w:eastAsia="宋体" w:cs="Times New Roman"/>
        </w:rPr>
        <w:t>湿度为50%～60%</w:t>
      </w:r>
      <w:r>
        <w:rPr>
          <w:rFonts w:hint="default" w:ascii="Times New Roman" w:hAnsi="Times New Roman" w:eastAsia="宋体" w:cs="Times New Roman"/>
          <w:lang w:eastAsia="zh-CN"/>
        </w:rPr>
        <w:t>，</w:t>
      </w:r>
      <w:r>
        <w:rPr>
          <w:rFonts w:hint="default" w:ascii="Times New Roman" w:hAnsi="Times New Roman" w:eastAsia="宋体" w:cs="Times New Roman"/>
          <w:lang w:val="en-US" w:eastAsia="zh-CN"/>
        </w:rPr>
        <w:t>19 d</w:t>
      </w:r>
      <w:r>
        <w:rPr>
          <w:rFonts w:hint="default" w:ascii="Times New Roman" w:hAnsi="Times New Roman" w:eastAsia="宋体" w:cs="Times New Roman"/>
          <w:color w:val="auto"/>
        </w:rPr>
        <w:t>~</w:t>
      </w:r>
      <w:r>
        <w:rPr>
          <w:rFonts w:hint="default" w:ascii="Times New Roman" w:hAnsi="Times New Roman" w:eastAsia="宋体" w:cs="Times New Roman"/>
          <w:color w:val="auto"/>
          <w:lang w:val="en-US"/>
        </w:rPr>
        <w:t>21</w:t>
      </w:r>
      <w:r>
        <w:rPr>
          <w:rFonts w:hint="default" w:ascii="Times New Roman" w:hAnsi="Times New Roman" w:eastAsia="宋体" w:cs="Times New Roman"/>
          <w:color w:val="auto"/>
          <w:lang w:val="en-US" w:eastAsia="zh-CN"/>
        </w:rPr>
        <w:t xml:space="preserve"> </w:t>
      </w:r>
      <w:r>
        <w:rPr>
          <w:rFonts w:hint="default" w:ascii="Times New Roman" w:hAnsi="Times New Roman" w:eastAsia="宋体" w:cs="Times New Roman"/>
          <w:lang w:val="en-US" w:eastAsia="zh-CN"/>
        </w:rPr>
        <w:t>d</w:t>
      </w:r>
      <w:r>
        <w:rPr>
          <w:rFonts w:hint="default" w:ascii="Times New Roman" w:hAnsi="Times New Roman" w:eastAsia="宋体" w:cs="Times New Roman"/>
        </w:rPr>
        <w:t>出雏温度为3</w:t>
      </w:r>
      <w:r>
        <w:rPr>
          <w:rFonts w:hint="default" w:ascii="Times New Roman" w:hAnsi="Times New Roman" w:eastAsia="宋体" w:cs="Times New Roman"/>
          <w:lang w:val="en-US"/>
        </w:rPr>
        <w:t>7.3</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℃～37.</w:t>
      </w:r>
      <w:r>
        <w:rPr>
          <w:rFonts w:hint="default" w:ascii="Times New Roman" w:hAnsi="Times New Roman" w:eastAsia="宋体" w:cs="Times New Roman"/>
          <w:lang w:val="en-US"/>
        </w:rPr>
        <w:t>5</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w:t>
      </w:r>
      <w:r>
        <w:rPr>
          <w:rFonts w:hint="default" w:ascii="Times New Roman" w:hAnsi="Times New Roman" w:eastAsia="宋体" w:cs="Times New Roman"/>
          <w:lang w:eastAsia="zh-CN"/>
        </w:rPr>
        <w:t>、</w:t>
      </w:r>
      <w:r>
        <w:rPr>
          <w:rFonts w:hint="default" w:ascii="Times New Roman" w:hAnsi="Times New Roman" w:eastAsia="宋体" w:cs="Times New Roman"/>
          <w:lang w:val="en-US" w:eastAsia="zh-CN"/>
        </w:rPr>
        <w:t>相对</w:t>
      </w:r>
      <w:r>
        <w:rPr>
          <w:rFonts w:hint="default" w:ascii="Times New Roman" w:hAnsi="Times New Roman" w:eastAsia="宋体" w:cs="Times New Roman"/>
        </w:rPr>
        <w:t>湿度为75%。</w:t>
      </w:r>
    </w:p>
    <w:p w14:paraId="68676AAC">
      <w:pPr>
        <w:pStyle w:val="96"/>
        <w:numPr>
          <w:ilvl w:val="3"/>
          <w:numId w:val="2"/>
        </w:numPr>
        <w:spacing w:before="156" w:after="156"/>
        <w:ind w:left="420" w:hanging="420" w:hangingChars="200"/>
        <w:rPr>
          <w:rFonts w:hint="default" w:ascii="Times New Roman" w:hAnsi="Times New Roman" w:cs="Times New Roman"/>
        </w:rPr>
      </w:pPr>
      <w:bookmarkStart w:id="113" w:name="_Toc114558401"/>
      <w:r>
        <w:rPr>
          <w:rFonts w:hint="default" w:ascii="Times New Roman" w:hAnsi="Times New Roman" w:cs="Times New Roman"/>
        </w:rPr>
        <w:t>通风换气</w:t>
      </w:r>
      <w:bookmarkEnd w:id="113"/>
    </w:p>
    <w:p w14:paraId="3AED4BD8">
      <w:pPr>
        <w:pStyle w:val="87"/>
        <w:ind w:firstLine="420"/>
        <w:rPr>
          <w:rFonts w:hint="default" w:ascii="Times New Roman" w:hAnsi="Times New Roman" w:cs="Times New Roman"/>
        </w:rPr>
      </w:pPr>
      <w:r>
        <w:rPr>
          <w:rFonts w:hint="default" w:ascii="Times New Roman" w:hAnsi="Times New Roman" w:cs="Times New Roman"/>
          <w:lang w:val="en-US" w:eastAsia="zh-CN"/>
        </w:rPr>
        <w:t>适量</w:t>
      </w:r>
      <w:r>
        <w:rPr>
          <w:rFonts w:hint="default" w:ascii="Times New Roman" w:hAnsi="Times New Roman" w:cs="Times New Roman"/>
        </w:rPr>
        <w:t>通风</w:t>
      </w:r>
      <w:r>
        <w:rPr>
          <w:rFonts w:hint="default" w:ascii="Times New Roman" w:hAnsi="Times New Roman" w:cs="Times New Roman"/>
          <w:lang w:eastAsia="zh-CN"/>
        </w:rPr>
        <w:t>，</w:t>
      </w:r>
      <w:r>
        <w:rPr>
          <w:rFonts w:hint="default" w:ascii="Times New Roman" w:hAnsi="Times New Roman" w:cs="Times New Roman"/>
          <w:lang w:val="en-US" w:eastAsia="zh-CN"/>
        </w:rPr>
        <w:t>以</w:t>
      </w:r>
      <w:r>
        <w:rPr>
          <w:rFonts w:hint="default" w:ascii="Times New Roman" w:hAnsi="Times New Roman" w:cs="Times New Roman"/>
        </w:rPr>
        <w:t>孵化器内氧气含量不低于20%，二氧化碳含量不超过1%</w:t>
      </w:r>
      <w:r>
        <w:rPr>
          <w:rFonts w:hint="default" w:ascii="Times New Roman" w:hAnsi="Times New Roman" w:cs="Times New Roman"/>
          <w:lang w:val="en-US" w:eastAsia="zh-CN"/>
        </w:rPr>
        <w:t>为宜</w:t>
      </w:r>
      <w:r>
        <w:rPr>
          <w:rFonts w:hint="default" w:ascii="Times New Roman" w:hAnsi="Times New Roman" w:cs="Times New Roman"/>
        </w:rPr>
        <w:t>。</w:t>
      </w:r>
    </w:p>
    <w:p w14:paraId="341F8C5F">
      <w:pPr>
        <w:pStyle w:val="96"/>
        <w:numPr>
          <w:ilvl w:val="3"/>
          <w:numId w:val="2"/>
        </w:numPr>
        <w:spacing w:before="156" w:after="156"/>
        <w:ind w:left="420" w:hanging="420" w:hangingChars="200"/>
        <w:rPr>
          <w:rFonts w:hint="default" w:ascii="Times New Roman" w:hAnsi="Times New Roman" w:cs="Times New Roman"/>
        </w:rPr>
      </w:pPr>
      <w:bookmarkStart w:id="114" w:name="_Toc114558403"/>
      <w:bookmarkStart w:id="115" w:name="_Toc114558402"/>
      <w:r>
        <w:rPr>
          <w:rFonts w:hint="default" w:ascii="Times New Roman" w:hAnsi="Times New Roman" w:cs="Times New Roman"/>
        </w:rPr>
        <w:t>翻蛋</w:t>
      </w:r>
      <w:bookmarkEnd w:id="114"/>
      <w:r>
        <w:rPr>
          <w:rFonts w:hint="default" w:ascii="Times New Roman" w:hAnsi="Times New Roman" w:cs="Times New Roman"/>
          <w:lang w:eastAsia="zh-CN"/>
        </w:rPr>
        <w:t>与</w:t>
      </w:r>
      <w:r>
        <w:rPr>
          <w:rFonts w:hint="default" w:ascii="Times New Roman" w:hAnsi="Times New Roman" w:cs="Times New Roman"/>
        </w:rPr>
        <w:t>照蛋</w:t>
      </w:r>
      <w:bookmarkEnd w:id="115"/>
    </w:p>
    <w:p w14:paraId="024EDD9D">
      <w:pPr>
        <w:pStyle w:val="87"/>
        <w:ind w:firstLine="420"/>
        <w:rPr>
          <w:rFonts w:hint="default" w:ascii="Times New Roman" w:hAnsi="Times New Roman" w:eastAsia="宋体" w:cs="Times New Roman"/>
          <w:lang w:val="en-US" w:eastAsia="zh-CN"/>
        </w:rPr>
      </w:pPr>
      <w:r>
        <w:rPr>
          <w:rFonts w:hint="default" w:ascii="Times New Roman" w:hAnsi="Times New Roman" w:eastAsia="宋体" w:cs="Times New Roman"/>
        </w:rPr>
        <w:t>孵化器每隔</w:t>
      </w:r>
      <w:r>
        <w:rPr>
          <w:rFonts w:hint="default" w:ascii="Times New Roman" w:hAnsi="Times New Roman" w:eastAsia="宋体" w:cs="Times New Roman"/>
          <w:lang w:val="en-US" w:eastAsia="zh-CN"/>
        </w:rPr>
        <w:t>2</w:t>
      </w:r>
      <w:r>
        <w:rPr>
          <w:rFonts w:hint="default" w:ascii="Times New Roman" w:hAnsi="Times New Roman" w:eastAsia="宋体" w:cs="Times New Roman"/>
        </w:rPr>
        <w:t> h翻蛋一次</w:t>
      </w:r>
      <w:r>
        <w:rPr>
          <w:rFonts w:hint="default" w:ascii="Times New Roman" w:hAnsi="Times New Roman" w:eastAsia="宋体" w:cs="Times New Roman"/>
          <w:lang w:eastAsia="zh-CN"/>
        </w:rPr>
        <w:t>。</w:t>
      </w:r>
      <w:r>
        <w:rPr>
          <w:rFonts w:hint="default" w:ascii="Times New Roman" w:hAnsi="Times New Roman" w:eastAsia="宋体" w:cs="Times New Roman"/>
        </w:rPr>
        <w:t>孵化开始后第7 d～10 d</w:t>
      </w:r>
      <w:r>
        <w:rPr>
          <w:rFonts w:hint="default" w:ascii="Times New Roman" w:hAnsi="Times New Roman" w:eastAsia="宋体" w:cs="Times New Roman"/>
          <w:lang w:val="en-US" w:eastAsia="zh-CN"/>
        </w:rPr>
        <w:t>与落</w:t>
      </w:r>
      <w:r>
        <w:rPr>
          <w:rFonts w:hint="default" w:ascii="Times New Roman" w:hAnsi="Times New Roman" w:eastAsia="宋体" w:cs="Times New Roman"/>
        </w:rPr>
        <w:t>盘时各照蛋1次</w:t>
      </w:r>
      <w:r>
        <w:rPr>
          <w:rFonts w:hint="default" w:ascii="Times New Roman" w:hAnsi="Times New Roman" w:eastAsia="宋体" w:cs="Times New Roman"/>
          <w:lang w:eastAsia="zh-CN"/>
        </w:rPr>
        <w:t>，取出无精蛋和死胚蛋。</w:t>
      </w:r>
    </w:p>
    <w:p w14:paraId="0D077AF8">
      <w:pPr>
        <w:pStyle w:val="96"/>
        <w:numPr>
          <w:ilvl w:val="3"/>
          <w:numId w:val="2"/>
        </w:numPr>
        <w:spacing w:before="156" w:after="156"/>
        <w:ind w:left="420" w:hanging="420" w:hangingChars="200"/>
        <w:rPr>
          <w:rFonts w:hint="default" w:ascii="Times New Roman" w:hAnsi="Times New Roman" w:cs="Times New Roman"/>
        </w:rPr>
      </w:pPr>
      <w:r>
        <w:rPr>
          <w:rFonts w:hint="default" w:ascii="Times New Roman" w:hAnsi="Times New Roman" w:cs="Times New Roman"/>
          <w:lang w:eastAsia="zh-CN"/>
        </w:rPr>
        <w:t>性别</w:t>
      </w:r>
      <w:r>
        <w:rPr>
          <w:rFonts w:hint="default" w:ascii="Times New Roman" w:hAnsi="Times New Roman" w:cs="Times New Roman"/>
        </w:rPr>
        <w:t>鉴定</w:t>
      </w:r>
    </w:p>
    <w:p w14:paraId="19950DB1">
      <w:pPr>
        <w:pStyle w:val="87"/>
        <w:ind w:firstLine="420"/>
        <w:rPr>
          <w:rFonts w:hint="default" w:ascii="Times New Roman" w:hAnsi="Times New Roman" w:cs="Times New Roman"/>
        </w:rPr>
      </w:pPr>
      <w:r>
        <w:rPr>
          <w:rFonts w:hint="default" w:ascii="Times New Roman" w:hAnsi="Times New Roman" w:cs="Times New Roman"/>
        </w:rPr>
        <w:t>出雏后24</w:t>
      </w:r>
      <w:r>
        <w:rPr>
          <w:rFonts w:hint="default" w:ascii="Times New Roman" w:hAnsi="Times New Roman" w:cs="Times New Roman"/>
          <w:lang w:val="en-US" w:eastAsia="zh-CN"/>
        </w:rPr>
        <w:t xml:space="preserve"> </w:t>
      </w:r>
      <w:r>
        <w:rPr>
          <w:rFonts w:hint="default" w:ascii="Times New Roman" w:hAnsi="Times New Roman" w:cs="Times New Roman"/>
        </w:rPr>
        <w:t>h</w:t>
      </w:r>
      <w:r>
        <w:rPr>
          <w:rFonts w:hint="default" w:ascii="Times New Roman" w:hAnsi="Times New Roman" w:cs="Times New Roman"/>
          <w:lang w:val="en-US"/>
        </w:rPr>
        <w:t xml:space="preserve"> </w:t>
      </w:r>
      <w:r>
        <w:rPr>
          <w:rFonts w:hint="default" w:ascii="Times New Roman" w:hAnsi="Times New Roman" w:cs="Times New Roman"/>
        </w:rPr>
        <w:t>以内</w:t>
      </w:r>
      <w:r>
        <w:rPr>
          <w:rFonts w:hint="default" w:ascii="Times New Roman" w:hAnsi="Times New Roman" w:cs="Times New Roman"/>
          <w:lang w:eastAsia="zh-CN"/>
        </w:rPr>
        <w:t>由专人</w:t>
      </w:r>
      <w:r>
        <w:rPr>
          <w:rFonts w:hint="default" w:ascii="Times New Roman" w:hAnsi="Times New Roman" w:cs="Times New Roman"/>
        </w:rPr>
        <w:t>翻</w:t>
      </w:r>
      <w:r>
        <w:rPr>
          <w:rFonts w:hint="default" w:ascii="Times New Roman" w:hAnsi="Times New Roman" w:cs="Times New Roman"/>
          <w:lang w:eastAsia="zh-CN"/>
        </w:rPr>
        <w:t>肛鉴别。</w:t>
      </w:r>
    </w:p>
    <w:p w14:paraId="33BED975">
      <w:pPr>
        <w:pStyle w:val="135"/>
        <w:numPr>
          <w:ilvl w:val="1"/>
          <w:numId w:val="2"/>
        </w:numPr>
        <w:spacing w:before="312" w:after="312"/>
        <w:rPr>
          <w:color w:val="auto"/>
        </w:rPr>
      </w:pPr>
      <w:bookmarkStart w:id="116" w:name="_Toc21436"/>
      <w:bookmarkStart w:id="117" w:name="_Toc139889341"/>
      <w:bookmarkStart w:id="118" w:name="_Toc139889452"/>
      <w:bookmarkStart w:id="119" w:name="_Toc140593923"/>
      <w:bookmarkStart w:id="120" w:name="_Toc18561"/>
      <w:r>
        <w:rPr>
          <w:rFonts w:hint="eastAsia"/>
          <w:color w:val="auto"/>
        </w:rPr>
        <w:t>商品鸡饲养管理</w:t>
      </w:r>
      <w:bookmarkEnd w:id="116"/>
      <w:bookmarkEnd w:id="117"/>
      <w:bookmarkEnd w:id="118"/>
      <w:bookmarkEnd w:id="119"/>
      <w:bookmarkEnd w:id="120"/>
    </w:p>
    <w:p w14:paraId="0C2D733F">
      <w:pPr>
        <w:pStyle w:val="136"/>
        <w:numPr>
          <w:ilvl w:val="2"/>
          <w:numId w:val="2"/>
        </w:numPr>
        <w:spacing w:before="156" w:after="156"/>
        <w:ind w:left="424" w:leftChars="0" w:hanging="424" w:hangingChars="202"/>
        <w:rPr>
          <w:color w:val="auto"/>
        </w:rPr>
      </w:pPr>
      <w:bookmarkStart w:id="121" w:name="_Toc139889342"/>
      <w:bookmarkStart w:id="122" w:name="_Toc24683"/>
      <w:bookmarkStart w:id="123" w:name="_Toc140593924"/>
      <w:bookmarkStart w:id="124" w:name="_Toc139889453"/>
      <w:bookmarkStart w:id="125" w:name="_Toc13779"/>
      <w:r>
        <w:rPr>
          <w:rFonts w:hint="eastAsia"/>
          <w:color w:val="auto"/>
        </w:rPr>
        <w:t>育雏育成期</w:t>
      </w:r>
      <w:bookmarkEnd w:id="121"/>
      <w:bookmarkEnd w:id="122"/>
      <w:bookmarkEnd w:id="123"/>
      <w:bookmarkEnd w:id="124"/>
      <w:bookmarkEnd w:id="125"/>
    </w:p>
    <w:p w14:paraId="08C820D6">
      <w:pPr>
        <w:pStyle w:val="96"/>
        <w:numPr>
          <w:ilvl w:val="3"/>
          <w:numId w:val="2"/>
        </w:numPr>
        <w:spacing w:before="156" w:after="156"/>
        <w:ind w:left="567" w:leftChars="0" w:hanging="567" w:hangingChars="270"/>
      </w:pPr>
      <w:bookmarkStart w:id="126" w:name="_Toc139889344"/>
      <w:bookmarkStart w:id="127" w:name="_Toc139889455"/>
      <w:r>
        <w:t>营养需要与饲喂</w:t>
      </w:r>
      <w:bookmarkEnd w:id="126"/>
      <w:bookmarkEnd w:id="127"/>
    </w:p>
    <w:p w14:paraId="4D4F9B08">
      <w:pPr>
        <w:pStyle w:val="87"/>
        <w:ind w:firstLine="420"/>
        <w:rPr>
          <w:rFonts w:hint="default" w:ascii="Times New Roman" w:hAnsi="Times New Roman" w:cs="Times New Roman"/>
        </w:rPr>
      </w:pPr>
      <w:r>
        <w:rPr>
          <w:rFonts w:hint="default" w:ascii="Times New Roman" w:hAnsi="Times New Roman" w:cs="Times New Roman"/>
        </w:rPr>
        <w:t>营养需要见本文件附录</w:t>
      </w:r>
      <w:r>
        <w:rPr>
          <w:rFonts w:hint="default" w:ascii="Times New Roman" w:hAnsi="Times New Roman" w:cs="Times New Roman"/>
          <w:color w:val="auto"/>
          <w:lang w:val="en-US" w:eastAsia="zh-CN"/>
        </w:rPr>
        <w:t>A</w:t>
      </w:r>
      <w:r>
        <w:rPr>
          <w:rFonts w:hint="default" w:ascii="Times New Roman" w:hAnsi="Times New Roman" w:cs="Times New Roman"/>
          <w:color w:val="auto"/>
        </w:rPr>
        <w:t>。</w:t>
      </w:r>
      <w:r>
        <w:rPr>
          <w:rFonts w:hint="default" w:ascii="Times New Roman" w:hAnsi="Times New Roman" w:cs="Times New Roman"/>
        </w:rPr>
        <w:t>饲喂全价配合饲料，自由采食。</w:t>
      </w:r>
      <w:r>
        <w:rPr>
          <w:rFonts w:hint="default" w:ascii="Times New Roman" w:hAnsi="Times New Roman" w:cs="Times New Roman"/>
          <w:color w:val="auto"/>
        </w:rPr>
        <w:t>其余事项参照本文件</w:t>
      </w:r>
      <w:r>
        <w:rPr>
          <w:rFonts w:hint="default" w:ascii="Times New Roman" w:hAnsi="Times New Roman" w:cs="Times New Roman"/>
          <w:color w:val="auto"/>
          <w:lang w:val="en-US" w:eastAsia="zh-CN"/>
        </w:rPr>
        <w:t>7</w:t>
      </w:r>
      <w:r>
        <w:rPr>
          <w:rFonts w:hint="default" w:ascii="Times New Roman" w:hAnsi="Times New Roman" w:cs="Times New Roman"/>
          <w:color w:val="auto"/>
        </w:rPr>
        <w:t>.1.3执行。</w:t>
      </w:r>
    </w:p>
    <w:p w14:paraId="0BBAF0D6">
      <w:pPr>
        <w:pStyle w:val="96"/>
        <w:numPr>
          <w:ilvl w:val="3"/>
          <w:numId w:val="2"/>
        </w:numPr>
        <w:spacing w:before="156" w:after="156"/>
        <w:ind w:left="567" w:leftChars="0" w:hanging="567" w:hangingChars="270"/>
        <w:rPr>
          <w:color w:val="auto"/>
        </w:rPr>
      </w:pPr>
      <w:bookmarkStart w:id="128" w:name="_Toc139889456"/>
      <w:bookmarkStart w:id="129" w:name="_Toc139889343"/>
      <w:bookmarkStart w:id="130" w:name="_Toc139889345"/>
      <w:bookmarkStart w:id="131" w:name="_Toc139889454"/>
      <w:r>
        <w:rPr>
          <w:color w:val="auto"/>
        </w:rPr>
        <w:t>光照</w:t>
      </w:r>
      <w:bookmarkEnd w:id="128"/>
      <w:bookmarkEnd w:id="129"/>
      <w:bookmarkEnd w:id="130"/>
      <w:bookmarkEnd w:id="131"/>
    </w:p>
    <w:p w14:paraId="4A9CF525">
      <w:pPr>
        <w:pStyle w:val="87"/>
        <w:ind w:firstLine="420"/>
        <w:rPr>
          <w:rFonts w:hint="default" w:ascii="Times New Roman" w:hAnsi="Times New Roman" w:cs="Times New Roman"/>
        </w:rPr>
      </w:pPr>
      <w:r>
        <w:rPr>
          <w:rFonts w:hint="default" w:ascii="Times New Roman" w:hAnsi="Times New Roman" w:cs="Times New Roman"/>
          <w:color w:val="auto"/>
        </w:rPr>
        <w:t>1</w:t>
      </w:r>
      <w:r>
        <w:rPr>
          <w:rFonts w:hint="default" w:ascii="Times New Roman" w:hAnsi="Times New Roman" w:cs="Times New Roman"/>
          <w:color w:val="auto"/>
          <w:lang w:val="en-US" w:eastAsia="zh-CN"/>
        </w:rPr>
        <w:t xml:space="preserve"> </w:t>
      </w:r>
      <w:r>
        <w:rPr>
          <w:rFonts w:hint="default" w:ascii="Times New Roman" w:hAnsi="Times New Roman" w:cs="Times New Roman"/>
          <w:color w:val="auto"/>
        </w:rPr>
        <w:t>w</w:t>
      </w:r>
      <w:r>
        <w:rPr>
          <w:rFonts w:ascii="Times New Roman"/>
        </w:rPr>
        <w:t>～</w:t>
      </w:r>
      <w:r>
        <w:rPr>
          <w:rFonts w:hint="default" w:ascii="Times New Roman" w:hAnsi="Times New Roman" w:cs="Times New Roman"/>
          <w:color w:val="auto"/>
        </w:rPr>
        <w:t>5</w:t>
      </w:r>
      <w:r>
        <w:rPr>
          <w:rFonts w:hint="default" w:ascii="Times New Roman" w:hAnsi="Times New Roman" w:cs="Times New Roman"/>
          <w:color w:val="auto"/>
          <w:lang w:val="en-US" w:eastAsia="zh-CN"/>
        </w:rPr>
        <w:t xml:space="preserve"> </w:t>
      </w:r>
      <w:r>
        <w:rPr>
          <w:rFonts w:hint="default" w:ascii="Times New Roman" w:hAnsi="Times New Roman" w:cs="Times New Roman"/>
          <w:color w:val="auto"/>
        </w:rPr>
        <w:t>w光照时长</w:t>
      </w:r>
      <w:r>
        <w:rPr>
          <w:rFonts w:hint="default" w:ascii="Times New Roman" w:hAnsi="Times New Roman" w:cs="Times New Roman"/>
          <w:color w:val="auto"/>
          <w:lang w:val="en-US" w:eastAsia="zh-CN"/>
        </w:rPr>
        <w:t>与</w:t>
      </w:r>
      <w:r>
        <w:rPr>
          <w:rFonts w:hint="default" w:ascii="Times New Roman" w:hAnsi="Times New Roman" w:cs="Times New Roman"/>
          <w:color w:val="auto"/>
        </w:rPr>
        <w:t>种鸡</w:t>
      </w:r>
      <w:r>
        <w:rPr>
          <w:rFonts w:hint="default" w:ascii="Times New Roman" w:hAnsi="Times New Roman" w:cs="Times New Roman"/>
          <w:color w:val="auto"/>
          <w:lang w:val="en-US" w:eastAsia="zh-CN"/>
        </w:rPr>
        <w:t>相同</w:t>
      </w:r>
      <w:r>
        <w:rPr>
          <w:rFonts w:hint="default" w:ascii="Times New Roman" w:hAnsi="Times New Roman" w:cs="Times New Roman"/>
        </w:rPr>
        <w:t>，</w:t>
      </w:r>
      <w:r>
        <w:rPr>
          <w:rFonts w:hint="default" w:ascii="Times New Roman" w:hAnsi="Times New Roman" w:cs="Times New Roman"/>
          <w:color w:val="auto"/>
        </w:rPr>
        <w:t>6</w:t>
      </w:r>
      <w:r>
        <w:rPr>
          <w:rFonts w:hint="default" w:ascii="Times New Roman" w:hAnsi="Times New Roman" w:cs="Times New Roman"/>
          <w:color w:val="auto"/>
          <w:lang w:val="en-US" w:eastAsia="zh-CN"/>
        </w:rPr>
        <w:t xml:space="preserve"> </w:t>
      </w:r>
      <w:r>
        <w:rPr>
          <w:rFonts w:hint="default" w:ascii="Times New Roman" w:hAnsi="Times New Roman" w:cs="Times New Roman"/>
          <w:color w:val="auto"/>
        </w:rPr>
        <w:t>w</w:t>
      </w:r>
      <w:r>
        <w:rPr>
          <w:rFonts w:ascii="Times New Roman"/>
        </w:rPr>
        <w:t>～</w:t>
      </w:r>
      <w:r>
        <w:rPr>
          <w:rFonts w:hint="default" w:ascii="Times New Roman" w:hAnsi="Times New Roman" w:cs="Times New Roman"/>
          <w:color w:val="auto"/>
        </w:rPr>
        <w:t>13</w:t>
      </w:r>
      <w:r>
        <w:rPr>
          <w:rFonts w:hint="default" w:ascii="Times New Roman" w:hAnsi="Times New Roman" w:cs="Times New Roman"/>
          <w:color w:val="auto"/>
          <w:lang w:val="en-US" w:eastAsia="zh-CN"/>
        </w:rPr>
        <w:t xml:space="preserve"> </w:t>
      </w:r>
      <w:r>
        <w:rPr>
          <w:rFonts w:hint="default" w:ascii="Times New Roman" w:hAnsi="Times New Roman" w:cs="Times New Roman"/>
          <w:color w:val="auto"/>
        </w:rPr>
        <w:t>w采用自然光照。其余事项参照本文件</w:t>
      </w:r>
      <w:r>
        <w:rPr>
          <w:rFonts w:hint="default" w:ascii="Times New Roman" w:hAnsi="Times New Roman" w:cs="Times New Roman"/>
          <w:color w:val="auto"/>
          <w:lang w:val="en-US" w:eastAsia="zh-CN"/>
        </w:rPr>
        <w:t>7</w:t>
      </w:r>
      <w:r>
        <w:rPr>
          <w:rFonts w:hint="default" w:ascii="Times New Roman" w:hAnsi="Times New Roman" w:cs="Times New Roman"/>
          <w:color w:val="auto"/>
        </w:rPr>
        <w:t>.1.7执行。</w:t>
      </w:r>
    </w:p>
    <w:p w14:paraId="27388215">
      <w:pPr>
        <w:pStyle w:val="96"/>
        <w:numPr>
          <w:ilvl w:val="3"/>
          <w:numId w:val="2"/>
        </w:numPr>
        <w:spacing w:before="156" w:after="156"/>
        <w:ind w:left="567" w:leftChars="0" w:hanging="567" w:hangingChars="270"/>
        <w:rPr>
          <w:color w:val="auto"/>
        </w:rPr>
      </w:pPr>
      <w:r>
        <w:rPr>
          <w:rFonts w:hint="eastAsia"/>
          <w:color w:val="auto"/>
        </w:rPr>
        <w:t>饲养密度</w:t>
      </w:r>
    </w:p>
    <w:p w14:paraId="6743D093">
      <w:pPr>
        <w:pStyle w:val="87"/>
        <w:ind w:firstLine="420"/>
        <w:rPr>
          <w:rFonts w:hint="default" w:ascii="Times New Roman" w:hAnsi="Times New Roman" w:cs="Times New Roman"/>
        </w:rPr>
      </w:pPr>
      <w:r>
        <w:rPr>
          <w:rFonts w:hint="default" w:ascii="Times New Roman" w:hAnsi="Times New Roman" w:cs="Times New Roman"/>
          <w:color w:val="auto"/>
        </w:rPr>
        <w:t>公母分群饲养。1</w:t>
      </w:r>
      <w:r>
        <w:rPr>
          <w:rFonts w:hint="default" w:ascii="Times New Roman" w:hAnsi="Times New Roman" w:cs="Times New Roman"/>
          <w:color w:val="auto"/>
          <w:lang w:val="en-US" w:eastAsia="zh-CN"/>
        </w:rPr>
        <w:t xml:space="preserve"> </w:t>
      </w:r>
      <w:r>
        <w:rPr>
          <w:rFonts w:hint="default" w:ascii="Times New Roman" w:hAnsi="Times New Roman" w:cs="Times New Roman"/>
          <w:color w:val="auto"/>
        </w:rPr>
        <w:t>w~5</w:t>
      </w:r>
      <w:r>
        <w:rPr>
          <w:rFonts w:hint="default" w:ascii="Times New Roman" w:hAnsi="Times New Roman" w:cs="Times New Roman"/>
          <w:color w:val="auto"/>
          <w:lang w:val="en-US" w:eastAsia="zh-CN"/>
        </w:rPr>
        <w:t xml:space="preserve"> </w:t>
      </w:r>
      <w:r>
        <w:rPr>
          <w:rFonts w:hint="default" w:ascii="Times New Roman" w:hAnsi="Times New Roman" w:cs="Times New Roman"/>
          <w:color w:val="auto"/>
        </w:rPr>
        <w:t>w的饲养密度同于种鸡，详见</w:t>
      </w:r>
      <w:r>
        <w:rPr>
          <w:rFonts w:hint="default" w:ascii="Times New Roman" w:hAnsi="Times New Roman" w:cs="Times New Roman"/>
          <w:color w:val="auto"/>
          <w:lang w:val="en-US" w:eastAsia="zh-CN"/>
        </w:rPr>
        <w:t>7</w:t>
      </w:r>
      <w:r>
        <w:rPr>
          <w:rFonts w:hint="default" w:ascii="Times New Roman" w:hAnsi="Times New Roman" w:cs="Times New Roman"/>
          <w:color w:val="auto"/>
        </w:rPr>
        <w:t>.1.8</w:t>
      </w:r>
      <w:r>
        <w:rPr>
          <w:rFonts w:hint="default" w:ascii="Times New Roman" w:hAnsi="Times New Roman" w:cs="Times New Roman"/>
          <w:color w:val="auto"/>
          <w:lang w:eastAsia="zh-CN"/>
        </w:rPr>
        <w:t>，</w:t>
      </w:r>
      <w:r>
        <w:rPr>
          <w:rFonts w:hint="default" w:ascii="Times New Roman" w:hAnsi="Times New Roman" w:cs="Times New Roman"/>
        </w:rPr>
        <w:t>6</w:t>
      </w:r>
      <w:r>
        <w:rPr>
          <w:rFonts w:hint="default" w:ascii="Times New Roman" w:hAnsi="Times New Roman" w:cs="Times New Roman"/>
          <w:lang w:val="en-US" w:eastAsia="zh-CN"/>
        </w:rPr>
        <w:t xml:space="preserve"> </w:t>
      </w:r>
      <w:r>
        <w:rPr>
          <w:rFonts w:hint="default" w:ascii="Times New Roman" w:hAnsi="Times New Roman" w:cs="Times New Roman"/>
        </w:rPr>
        <w:t>w~13</w:t>
      </w:r>
      <w:r>
        <w:rPr>
          <w:rFonts w:hint="default" w:ascii="Times New Roman" w:hAnsi="Times New Roman" w:cs="Times New Roman"/>
          <w:lang w:val="en-US" w:eastAsia="zh-CN"/>
        </w:rPr>
        <w:t xml:space="preserve"> </w:t>
      </w:r>
      <w:r>
        <w:rPr>
          <w:rFonts w:hint="default" w:ascii="Times New Roman" w:hAnsi="Times New Roman" w:cs="Times New Roman"/>
        </w:rPr>
        <w:t>w的饲养密度见表</w:t>
      </w:r>
      <w:r>
        <w:rPr>
          <w:rFonts w:hint="default" w:ascii="Times New Roman" w:hAnsi="Times New Roman" w:cs="Times New Roman"/>
          <w:lang w:val="en-US" w:eastAsia="zh-CN"/>
        </w:rPr>
        <w:t>4</w:t>
      </w:r>
      <w:r>
        <w:rPr>
          <w:rFonts w:hint="default" w:ascii="Times New Roman" w:hAnsi="Times New Roman" w:cs="Times New Roman"/>
        </w:rPr>
        <w:t>。</w:t>
      </w:r>
    </w:p>
    <w:p w14:paraId="03667881">
      <w:pPr>
        <w:pStyle w:val="143"/>
        <w:spacing w:before="156" w:after="156"/>
      </w:pPr>
      <w:r>
        <w:rPr>
          <w:rFonts w:hint="eastAsia"/>
        </w:rPr>
        <w:t>商品鸡育雏育成期饲养密度</w:t>
      </w:r>
    </w:p>
    <w:tbl>
      <w:tblPr>
        <w:tblStyle w:val="51"/>
        <w:tblW w:w="5008"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332"/>
        <w:gridCol w:w="1338"/>
        <w:gridCol w:w="1343"/>
        <w:gridCol w:w="1339"/>
        <w:gridCol w:w="1343"/>
        <w:gridCol w:w="1338"/>
        <w:gridCol w:w="1356"/>
      </w:tblGrid>
      <w:tr w14:paraId="68B43C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37" w:hRule="atLeast"/>
          <w:tblHeader/>
        </w:trPr>
        <w:tc>
          <w:tcPr>
            <w:tcW w:w="709" w:type="pct"/>
            <w:tcBorders>
              <w:top w:val="single" w:color="auto" w:sz="8" w:space="0"/>
              <w:bottom w:val="single" w:color="auto" w:sz="8" w:space="0"/>
              <w:right w:val="single" w:color="auto" w:sz="4" w:space="0"/>
            </w:tcBorders>
            <w:shd w:val="clear" w:color="auto" w:fill="auto"/>
            <w:vAlign w:val="center"/>
          </w:tcPr>
          <w:p w14:paraId="7C47D934">
            <w:pPr>
              <w:pStyle w:val="210"/>
              <w:rPr>
                <w:rFonts w:hAnsi="宋体"/>
                <w:szCs w:val="18"/>
              </w:rPr>
            </w:pPr>
            <w:r>
              <w:rPr>
                <w:rFonts w:hint="eastAsia" w:hAnsi="宋体"/>
                <w:szCs w:val="18"/>
              </w:rPr>
              <w:t>项目</w:t>
            </w:r>
          </w:p>
        </w:tc>
        <w:tc>
          <w:tcPr>
            <w:tcW w:w="1427" w:type="pct"/>
            <w:gridSpan w:val="2"/>
            <w:tcBorders>
              <w:top w:val="single" w:color="auto" w:sz="8" w:space="0"/>
              <w:left w:val="single" w:color="auto" w:sz="4" w:space="0"/>
              <w:bottom w:val="single" w:color="auto" w:sz="8" w:space="0"/>
              <w:right w:val="single" w:color="auto" w:sz="4" w:space="0"/>
            </w:tcBorders>
            <w:shd w:val="clear" w:color="auto" w:fill="auto"/>
            <w:vAlign w:val="center"/>
          </w:tcPr>
          <w:p w14:paraId="7CF6A3CC">
            <w:pPr>
              <w:pStyle w:val="210"/>
              <w:rPr>
                <w:rFonts w:hAnsi="宋体"/>
                <w:szCs w:val="18"/>
              </w:rPr>
            </w:pPr>
            <w:r>
              <w:rPr>
                <w:rFonts w:hint="eastAsia" w:hAnsi="宋体"/>
                <w:szCs w:val="18"/>
              </w:rPr>
              <w:t>笼 养</w:t>
            </w:r>
          </w:p>
        </w:tc>
        <w:tc>
          <w:tcPr>
            <w:tcW w:w="1428" w:type="pct"/>
            <w:gridSpan w:val="2"/>
            <w:tcBorders>
              <w:top w:val="single" w:color="auto" w:sz="8" w:space="0"/>
              <w:left w:val="single" w:color="auto" w:sz="4" w:space="0"/>
              <w:bottom w:val="single" w:color="auto" w:sz="8" w:space="0"/>
              <w:right w:val="single" w:color="auto" w:sz="4" w:space="0"/>
            </w:tcBorders>
            <w:shd w:val="clear" w:color="auto" w:fill="auto"/>
            <w:vAlign w:val="center"/>
          </w:tcPr>
          <w:p w14:paraId="58658EC6">
            <w:pPr>
              <w:pStyle w:val="210"/>
              <w:rPr>
                <w:rFonts w:hAnsi="宋体"/>
                <w:szCs w:val="18"/>
              </w:rPr>
            </w:pPr>
            <w:r>
              <w:rPr>
                <w:rFonts w:hint="eastAsia" w:hAnsi="宋体"/>
                <w:szCs w:val="18"/>
              </w:rPr>
              <w:t>网上平养</w:t>
            </w:r>
          </w:p>
        </w:tc>
        <w:tc>
          <w:tcPr>
            <w:tcW w:w="1434" w:type="pct"/>
            <w:gridSpan w:val="2"/>
            <w:tcBorders>
              <w:top w:val="single" w:color="auto" w:sz="8" w:space="0"/>
              <w:left w:val="single" w:color="auto" w:sz="4" w:space="0"/>
              <w:bottom w:val="single" w:color="auto" w:sz="8" w:space="0"/>
            </w:tcBorders>
            <w:shd w:val="clear" w:color="auto" w:fill="auto"/>
            <w:vAlign w:val="center"/>
          </w:tcPr>
          <w:p w14:paraId="541082FC">
            <w:pPr>
              <w:pStyle w:val="210"/>
              <w:rPr>
                <w:rFonts w:hAnsi="宋体"/>
                <w:szCs w:val="18"/>
              </w:rPr>
            </w:pPr>
            <w:r>
              <w:rPr>
                <w:rFonts w:hint="eastAsia" w:hAnsi="宋体"/>
                <w:szCs w:val="18"/>
              </w:rPr>
              <w:t>地面平养</w:t>
            </w:r>
          </w:p>
        </w:tc>
      </w:tr>
      <w:tr w14:paraId="12A4D4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94" w:hRule="atLeast"/>
        </w:trPr>
        <w:tc>
          <w:tcPr>
            <w:tcW w:w="709" w:type="pct"/>
            <w:tcBorders>
              <w:top w:val="single" w:color="auto" w:sz="8" w:space="0"/>
              <w:bottom w:val="single" w:color="auto" w:sz="8" w:space="0"/>
              <w:right w:val="single" w:color="auto" w:sz="4" w:space="0"/>
            </w:tcBorders>
            <w:shd w:val="clear" w:color="auto" w:fill="auto"/>
            <w:vAlign w:val="center"/>
          </w:tcPr>
          <w:p w14:paraId="1C1C1F83">
            <w:pPr>
              <w:spacing w:line="240" w:lineRule="auto"/>
              <w:jc w:val="center"/>
              <w:rPr>
                <w:rFonts w:ascii="宋体" w:hAnsi="宋体"/>
                <w:sz w:val="18"/>
                <w:szCs w:val="18"/>
              </w:rPr>
            </w:pPr>
            <w:r>
              <w:rPr>
                <w:rFonts w:hint="eastAsia" w:ascii="宋体" w:hAnsi="宋体"/>
                <w:sz w:val="18"/>
                <w:szCs w:val="18"/>
              </w:rPr>
              <w:t>周龄</w:t>
            </w:r>
          </w:p>
          <w:p w14:paraId="5DA9B7BD">
            <w:pPr>
              <w:spacing w:line="240" w:lineRule="auto"/>
              <w:jc w:val="center"/>
              <w:rPr>
                <w:rFonts w:ascii="宋体" w:hAnsi="宋体"/>
                <w:sz w:val="18"/>
                <w:szCs w:val="18"/>
              </w:rPr>
            </w:pPr>
            <w:r>
              <w:rPr>
                <w:rFonts w:hint="eastAsia" w:ascii="宋体" w:hAnsi="宋体"/>
                <w:sz w:val="18"/>
                <w:szCs w:val="18"/>
              </w:rPr>
              <w:t>w</w:t>
            </w:r>
          </w:p>
        </w:tc>
        <w:tc>
          <w:tcPr>
            <w:tcW w:w="712" w:type="pct"/>
            <w:tcBorders>
              <w:top w:val="single" w:color="auto" w:sz="8" w:space="0"/>
              <w:left w:val="single" w:color="auto" w:sz="4" w:space="0"/>
              <w:bottom w:val="single" w:color="auto" w:sz="8" w:space="0"/>
              <w:right w:val="single" w:color="auto" w:sz="4" w:space="0"/>
            </w:tcBorders>
            <w:shd w:val="clear" w:color="auto" w:fill="auto"/>
            <w:vAlign w:val="center"/>
          </w:tcPr>
          <w:p w14:paraId="280B7D60">
            <w:pPr>
              <w:spacing w:line="240" w:lineRule="auto"/>
              <w:jc w:val="center"/>
              <w:rPr>
                <w:rFonts w:ascii="宋体" w:hAnsi="宋体"/>
                <w:sz w:val="18"/>
                <w:szCs w:val="18"/>
              </w:rPr>
            </w:pPr>
            <w:r>
              <w:rPr>
                <w:rFonts w:hint="eastAsia" w:ascii="宋体" w:hAnsi="宋体"/>
                <w:sz w:val="18"/>
                <w:szCs w:val="18"/>
              </w:rPr>
              <w:t>原始藏鸡</w:t>
            </w:r>
          </w:p>
        </w:tc>
        <w:tc>
          <w:tcPr>
            <w:tcW w:w="715" w:type="pct"/>
            <w:tcBorders>
              <w:top w:val="single" w:color="auto" w:sz="8" w:space="0"/>
              <w:left w:val="single" w:color="auto" w:sz="4" w:space="0"/>
              <w:bottom w:val="single" w:color="auto" w:sz="8" w:space="0"/>
              <w:right w:val="single" w:color="auto" w:sz="4" w:space="0"/>
            </w:tcBorders>
            <w:shd w:val="clear" w:color="auto" w:fill="auto"/>
            <w:vAlign w:val="center"/>
          </w:tcPr>
          <w:p w14:paraId="48D8C42D">
            <w:pPr>
              <w:spacing w:line="240" w:lineRule="auto"/>
              <w:jc w:val="center"/>
              <w:rPr>
                <w:rFonts w:ascii="宋体" w:hAnsi="宋体"/>
                <w:sz w:val="18"/>
                <w:szCs w:val="18"/>
              </w:rPr>
            </w:pPr>
            <w:r>
              <w:rPr>
                <w:rFonts w:hint="eastAsia" w:ascii="宋体" w:hAnsi="宋体"/>
                <w:sz w:val="18"/>
                <w:szCs w:val="18"/>
              </w:rPr>
              <w:t>改良藏鸡</w:t>
            </w:r>
          </w:p>
        </w:tc>
        <w:tc>
          <w:tcPr>
            <w:tcW w:w="713" w:type="pct"/>
            <w:tcBorders>
              <w:top w:val="single" w:color="auto" w:sz="8" w:space="0"/>
              <w:left w:val="single" w:color="auto" w:sz="4" w:space="0"/>
              <w:bottom w:val="single" w:color="auto" w:sz="8" w:space="0"/>
              <w:right w:val="single" w:color="auto" w:sz="4" w:space="0"/>
            </w:tcBorders>
            <w:shd w:val="clear" w:color="auto" w:fill="auto"/>
            <w:vAlign w:val="center"/>
          </w:tcPr>
          <w:p w14:paraId="0196274C">
            <w:pPr>
              <w:spacing w:line="240" w:lineRule="auto"/>
              <w:jc w:val="center"/>
              <w:rPr>
                <w:rFonts w:ascii="宋体" w:hAnsi="宋体"/>
                <w:sz w:val="18"/>
                <w:szCs w:val="18"/>
              </w:rPr>
            </w:pPr>
            <w:r>
              <w:rPr>
                <w:rFonts w:hint="eastAsia" w:ascii="宋体" w:hAnsi="宋体"/>
                <w:sz w:val="18"/>
                <w:szCs w:val="18"/>
              </w:rPr>
              <w:t>原始藏鸡</w:t>
            </w:r>
          </w:p>
        </w:tc>
        <w:tc>
          <w:tcPr>
            <w:tcW w:w="715" w:type="pct"/>
            <w:tcBorders>
              <w:top w:val="single" w:color="auto" w:sz="8" w:space="0"/>
              <w:left w:val="single" w:color="auto" w:sz="4" w:space="0"/>
              <w:bottom w:val="single" w:color="auto" w:sz="8" w:space="0"/>
              <w:right w:val="single" w:color="auto" w:sz="4" w:space="0"/>
            </w:tcBorders>
            <w:shd w:val="clear" w:color="auto" w:fill="auto"/>
            <w:vAlign w:val="center"/>
          </w:tcPr>
          <w:p w14:paraId="598A0C2A">
            <w:pPr>
              <w:spacing w:line="240" w:lineRule="auto"/>
              <w:jc w:val="center"/>
              <w:rPr>
                <w:rFonts w:ascii="宋体" w:hAnsi="宋体"/>
                <w:sz w:val="18"/>
                <w:szCs w:val="18"/>
              </w:rPr>
            </w:pPr>
            <w:r>
              <w:rPr>
                <w:rFonts w:hint="eastAsia" w:ascii="宋体" w:hAnsi="宋体"/>
                <w:sz w:val="18"/>
                <w:szCs w:val="18"/>
              </w:rPr>
              <w:t>改良藏鸡</w:t>
            </w:r>
          </w:p>
        </w:tc>
        <w:tc>
          <w:tcPr>
            <w:tcW w:w="712" w:type="pct"/>
            <w:tcBorders>
              <w:top w:val="single" w:color="auto" w:sz="8" w:space="0"/>
              <w:left w:val="single" w:color="auto" w:sz="4" w:space="0"/>
              <w:bottom w:val="single" w:color="auto" w:sz="8" w:space="0"/>
              <w:right w:val="single" w:color="auto" w:sz="4" w:space="0"/>
            </w:tcBorders>
            <w:shd w:val="clear" w:color="auto" w:fill="auto"/>
            <w:vAlign w:val="center"/>
          </w:tcPr>
          <w:p w14:paraId="48908B7D">
            <w:pPr>
              <w:spacing w:line="240" w:lineRule="auto"/>
              <w:jc w:val="center"/>
              <w:rPr>
                <w:rFonts w:ascii="宋体" w:hAnsi="宋体"/>
                <w:sz w:val="18"/>
                <w:szCs w:val="18"/>
              </w:rPr>
            </w:pPr>
            <w:r>
              <w:rPr>
                <w:rFonts w:hint="eastAsia" w:ascii="宋体" w:hAnsi="宋体"/>
                <w:sz w:val="18"/>
                <w:szCs w:val="18"/>
              </w:rPr>
              <w:t>原始藏鸡</w:t>
            </w:r>
          </w:p>
        </w:tc>
        <w:tc>
          <w:tcPr>
            <w:tcW w:w="722" w:type="pct"/>
            <w:tcBorders>
              <w:top w:val="single" w:color="auto" w:sz="8" w:space="0"/>
              <w:left w:val="single" w:color="auto" w:sz="4" w:space="0"/>
              <w:bottom w:val="single" w:color="auto" w:sz="8" w:space="0"/>
            </w:tcBorders>
            <w:shd w:val="clear" w:color="auto" w:fill="auto"/>
            <w:vAlign w:val="center"/>
          </w:tcPr>
          <w:p w14:paraId="0E373659">
            <w:pPr>
              <w:spacing w:line="240" w:lineRule="auto"/>
              <w:jc w:val="center"/>
              <w:rPr>
                <w:rFonts w:ascii="宋体" w:hAnsi="宋体"/>
                <w:sz w:val="18"/>
                <w:szCs w:val="18"/>
              </w:rPr>
            </w:pPr>
            <w:r>
              <w:rPr>
                <w:rFonts w:hint="eastAsia" w:ascii="宋体" w:hAnsi="宋体"/>
                <w:sz w:val="18"/>
                <w:szCs w:val="18"/>
              </w:rPr>
              <w:t>改良藏鸡</w:t>
            </w:r>
          </w:p>
        </w:tc>
      </w:tr>
      <w:tr w14:paraId="33C4DA6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14" w:hRule="atLeast"/>
        </w:trPr>
        <w:tc>
          <w:tcPr>
            <w:tcW w:w="709" w:type="pct"/>
            <w:tcBorders>
              <w:top w:val="single" w:color="auto" w:sz="8" w:space="0"/>
              <w:bottom w:val="single" w:color="auto" w:sz="4" w:space="0"/>
              <w:right w:val="single" w:color="auto" w:sz="4" w:space="0"/>
            </w:tcBorders>
            <w:shd w:val="clear" w:color="auto" w:fill="auto"/>
            <w:vAlign w:val="center"/>
          </w:tcPr>
          <w:p w14:paraId="796C89DA">
            <w:pPr>
              <w:spacing w:line="240" w:lineRule="auto"/>
              <w:jc w:val="center"/>
              <w:rPr>
                <w:rFonts w:ascii="宋体" w:hAnsi="宋体"/>
                <w:sz w:val="18"/>
                <w:szCs w:val="18"/>
              </w:rPr>
            </w:pPr>
            <w:r>
              <w:rPr>
                <w:rFonts w:hint="eastAsia" w:ascii="宋体" w:hAnsi="宋体"/>
                <w:sz w:val="18"/>
                <w:szCs w:val="18"/>
              </w:rPr>
              <w:t>6～9</w:t>
            </w:r>
          </w:p>
        </w:tc>
        <w:tc>
          <w:tcPr>
            <w:tcW w:w="712" w:type="pct"/>
            <w:tcBorders>
              <w:top w:val="single" w:color="auto" w:sz="8" w:space="0"/>
              <w:left w:val="single" w:color="auto" w:sz="4" w:space="0"/>
              <w:bottom w:val="single" w:color="auto" w:sz="4" w:space="0"/>
              <w:right w:val="single" w:color="auto" w:sz="4" w:space="0"/>
            </w:tcBorders>
            <w:shd w:val="clear" w:color="auto" w:fill="auto"/>
            <w:vAlign w:val="center"/>
          </w:tcPr>
          <w:p w14:paraId="263CAFB4">
            <w:pPr>
              <w:pStyle w:val="210"/>
              <w:rPr>
                <w:rFonts w:hAnsi="宋体"/>
                <w:szCs w:val="18"/>
              </w:rPr>
            </w:pPr>
            <w:r>
              <w:rPr>
                <w:rFonts w:hint="eastAsia" w:hAnsi="宋体" w:cs="宋体"/>
                <w:szCs w:val="18"/>
              </w:rPr>
              <w:t>17～22</w:t>
            </w:r>
          </w:p>
        </w:tc>
        <w:tc>
          <w:tcPr>
            <w:tcW w:w="715" w:type="pct"/>
            <w:tcBorders>
              <w:top w:val="single" w:color="auto" w:sz="8" w:space="0"/>
              <w:left w:val="single" w:color="auto" w:sz="4" w:space="0"/>
              <w:bottom w:val="single" w:color="auto" w:sz="4" w:space="0"/>
              <w:right w:val="single" w:color="auto" w:sz="4" w:space="0"/>
            </w:tcBorders>
            <w:shd w:val="clear" w:color="auto" w:fill="auto"/>
            <w:vAlign w:val="center"/>
          </w:tcPr>
          <w:p w14:paraId="5C8BDFEC">
            <w:pPr>
              <w:pStyle w:val="210"/>
              <w:rPr>
                <w:rFonts w:hAnsi="宋体"/>
                <w:szCs w:val="18"/>
              </w:rPr>
            </w:pPr>
            <w:r>
              <w:rPr>
                <w:rFonts w:hint="eastAsia" w:hAnsi="宋体" w:cs="宋体"/>
                <w:szCs w:val="18"/>
              </w:rPr>
              <w:t>15～20</w:t>
            </w:r>
          </w:p>
        </w:tc>
        <w:tc>
          <w:tcPr>
            <w:tcW w:w="713" w:type="pct"/>
            <w:tcBorders>
              <w:top w:val="single" w:color="auto" w:sz="8" w:space="0"/>
              <w:left w:val="single" w:color="auto" w:sz="4" w:space="0"/>
              <w:bottom w:val="single" w:color="auto" w:sz="4" w:space="0"/>
              <w:right w:val="single" w:color="auto" w:sz="4" w:space="0"/>
            </w:tcBorders>
            <w:shd w:val="clear" w:color="auto" w:fill="auto"/>
            <w:vAlign w:val="center"/>
          </w:tcPr>
          <w:p w14:paraId="2E58201D">
            <w:pPr>
              <w:pStyle w:val="210"/>
              <w:rPr>
                <w:rFonts w:hAnsi="宋体"/>
                <w:szCs w:val="18"/>
              </w:rPr>
            </w:pPr>
            <w:r>
              <w:rPr>
                <w:rFonts w:hint="eastAsia" w:hAnsi="宋体" w:cs="宋体"/>
                <w:szCs w:val="18"/>
              </w:rPr>
              <w:t>15～20</w:t>
            </w:r>
          </w:p>
        </w:tc>
        <w:tc>
          <w:tcPr>
            <w:tcW w:w="715" w:type="pct"/>
            <w:tcBorders>
              <w:top w:val="single" w:color="auto" w:sz="8" w:space="0"/>
              <w:left w:val="single" w:color="auto" w:sz="4" w:space="0"/>
              <w:bottom w:val="single" w:color="auto" w:sz="4" w:space="0"/>
              <w:right w:val="single" w:color="auto" w:sz="4" w:space="0"/>
            </w:tcBorders>
            <w:shd w:val="clear" w:color="auto" w:fill="auto"/>
            <w:vAlign w:val="center"/>
          </w:tcPr>
          <w:p w14:paraId="6490FC2B">
            <w:pPr>
              <w:pStyle w:val="210"/>
              <w:rPr>
                <w:rFonts w:hAnsi="宋体"/>
                <w:szCs w:val="18"/>
              </w:rPr>
            </w:pPr>
            <w:r>
              <w:rPr>
                <w:rFonts w:hint="eastAsia" w:hAnsi="宋体" w:cs="宋体"/>
                <w:szCs w:val="18"/>
              </w:rPr>
              <w:t>13～18</w:t>
            </w:r>
          </w:p>
        </w:tc>
        <w:tc>
          <w:tcPr>
            <w:tcW w:w="712" w:type="pct"/>
            <w:tcBorders>
              <w:top w:val="single" w:color="auto" w:sz="8" w:space="0"/>
              <w:left w:val="single" w:color="auto" w:sz="4" w:space="0"/>
              <w:bottom w:val="single" w:color="auto" w:sz="4" w:space="0"/>
              <w:right w:val="single" w:color="auto" w:sz="4" w:space="0"/>
            </w:tcBorders>
            <w:shd w:val="clear" w:color="auto" w:fill="auto"/>
            <w:vAlign w:val="center"/>
          </w:tcPr>
          <w:p w14:paraId="17BFE99E">
            <w:pPr>
              <w:pStyle w:val="210"/>
              <w:rPr>
                <w:rFonts w:hAnsi="宋体"/>
                <w:szCs w:val="18"/>
              </w:rPr>
            </w:pPr>
            <w:r>
              <w:rPr>
                <w:rFonts w:hint="eastAsia" w:hAnsi="宋体" w:cs="宋体"/>
                <w:szCs w:val="18"/>
              </w:rPr>
              <w:t>12～17</w:t>
            </w:r>
          </w:p>
        </w:tc>
        <w:tc>
          <w:tcPr>
            <w:tcW w:w="722" w:type="pct"/>
            <w:tcBorders>
              <w:top w:val="single" w:color="auto" w:sz="8" w:space="0"/>
              <w:left w:val="single" w:color="auto" w:sz="4" w:space="0"/>
              <w:bottom w:val="single" w:color="auto" w:sz="4" w:space="0"/>
            </w:tcBorders>
            <w:shd w:val="clear" w:color="auto" w:fill="auto"/>
            <w:vAlign w:val="center"/>
          </w:tcPr>
          <w:p w14:paraId="281CB909">
            <w:pPr>
              <w:pStyle w:val="210"/>
              <w:rPr>
                <w:rFonts w:hAnsi="宋体"/>
                <w:szCs w:val="18"/>
              </w:rPr>
            </w:pPr>
            <w:r>
              <w:rPr>
                <w:rFonts w:hint="eastAsia" w:hAnsi="宋体" w:cs="宋体"/>
                <w:szCs w:val="18"/>
              </w:rPr>
              <w:t>8～13</w:t>
            </w:r>
          </w:p>
        </w:tc>
      </w:tr>
      <w:tr w14:paraId="2B2EF8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17" w:hRule="atLeast"/>
        </w:trPr>
        <w:tc>
          <w:tcPr>
            <w:tcW w:w="709" w:type="pct"/>
            <w:tcBorders>
              <w:top w:val="single" w:color="auto" w:sz="4" w:space="0"/>
              <w:bottom w:val="single" w:color="auto" w:sz="8" w:space="0"/>
              <w:right w:val="single" w:color="auto" w:sz="4" w:space="0"/>
            </w:tcBorders>
            <w:shd w:val="clear" w:color="auto" w:fill="auto"/>
            <w:vAlign w:val="center"/>
          </w:tcPr>
          <w:p w14:paraId="56FE2960">
            <w:pPr>
              <w:spacing w:line="240" w:lineRule="auto"/>
              <w:jc w:val="center"/>
              <w:rPr>
                <w:rFonts w:ascii="宋体" w:hAnsi="宋体"/>
                <w:sz w:val="18"/>
                <w:szCs w:val="18"/>
              </w:rPr>
            </w:pPr>
            <w:r>
              <w:rPr>
                <w:rFonts w:hint="eastAsia" w:ascii="宋体" w:hAnsi="宋体"/>
                <w:sz w:val="18"/>
                <w:szCs w:val="18"/>
              </w:rPr>
              <w:t>10～13</w:t>
            </w:r>
          </w:p>
        </w:tc>
        <w:tc>
          <w:tcPr>
            <w:tcW w:w="712" w:type="pct"/>
            <w:tcBorders>
              <w:top w:val="single" w:color="auto" w:sz="4" w:space="0"/>
              <w:left w:val="single" w:color="auto" w:sz="4" w:space="0"/>
              <w:bottom w:val="single" w:color="auto" w:sz="8" w:space="0"/>
              <w:right w:val="single" w:color="auto" w:sz="4" w:space="0"/>
            </w:tcBorders>
            <w:shd w:val="clear" w:color="auto" w:fill="auto"/>
            <w:vAlign w:val="center"/>
          </w:tcPr>
          <w:p w14:paraId="6E12127E">
            <w:pPr>
              <w:pStyle w:val="210"/>
              <w:rPr>
                <w:rFonts w:hAnsi="宋体"/>
                <w:szCs w:val="18"/>
              </w:rPr>
            </w:pPr>
            <w:r>
              <w:rPr>
                <w:rFonts w:hint="eastAsia" w:hAnsi="宋体" w:cs="宋体"/>
                <w:szCs w:val="18"/>
              </w:rPr>
              <w:t>10～15</w:t>
            </w:r>
          </w:p>
        </w:tc>
        <w:tc>
          <w:tcPr>
            <w:tcW w:w="715" w:type="pct"/>
            <w:tcBorders>
              <w:top w:val="single" w:color="auto" w:sz="4" w:space="0"/>
              <w:left w:val="single" w:color="auto" w:sz="4" w:space="0"/>
              <w:bottom w:val="single" w:color="auto" w:sz="8" w:space="0"/>
              <w:right w:val="single" w:color="auto" w:sz="4" w:space="0"/>
            </w:tcBorders>
            <w:shd w:val="clear" w:color="auto" w:fill="auto"/>
            <w:vAlign w:val="center"/>
          </w:tcPr>
          <w:p w14:paraId="720D0F5B">
            <w:pPr>
              <w:pStyle w:val="210"/>
              <w:rPr>
                <w:rFonts w:hAnsi="宋体"/>
                <w:szCs w:val="18"/>
              </w:rPr>
            </w:pPr>
            <w:r>
              <w:rPr>
                <w:rFonts w:hint="eastAsia" w:hAnsi="宋体" w:cs="宋体"/>
                <w:szCs w:val="18"/>
              </w:rPr>
              <w:t>8～12</w:t>
            </w:r>
          </w:p>
        </w:tc>
        <w:tc>
          <w:tcPr>
            <w:tcW w:w="713" w:type="pct"/>
            <w:tcBorders>
              <w:top w:val="single" w:color="auto" w:sz="4" w:space="0"/>
              <w:left w:val="single" w:color="auto" w:sz="4" w:space="0"/>
              <w:bottom w:val="single" w:color="auto" w:sz="8" w:space="0"/>
              <w:right w:val="single" w:color="auto" w:sz="4" w:space="0"/>
            </w:tcBorders>
            <w:shd w:val="clear" w:color="auto" w:fill="auto"/>
            <w:vAlign w:val="center"/>
          </w:tcPr>
          <w:p w14:paraId="513E6452">
            <w:pPr>
              <w:pStyle w:val="210"/>
              <w:rPr>
                <w:rFonts w:hAnsi="宋体"/>
                <w:szCs w:val="18"/>
              </w:rPr>
            </w:pPr>
            <w:r>
              <w:rPr>
                <w:rFonts w:hint="eastAsia" w:hAnsi="宋体" w:cs="宋体"/>
                <w:szCs w:val="18"/>
              </w:rPr>
              <w:t>10～15</w:t>
            </w:r>
          </w:p>
        </w:tc>
        <w:tc>
          <w:tcPr>
            <w:tcW w:w="715" w:type="pct"/>
            <w:tcBorders>
              <w:top w:val="single" w:color="auto" w:sz="4" w:space="0"/>
              <w:left w:val="single" w:color="auto" w:sz="4" w:space="0"/>
              <w:bottom w:val="single" w:color="auto" w:sz="8" w:space="0"/>
              <w:right w:val="single" w:color="auto" w:sz="4" w:space="0"/>
            </w:tcBorders>
            <w:shd w:val="clear" w:color="auto" w:fill="auto"/>
            <w:vAlign w:val="center"/>
          </w:tcPr>
          <w:p w14:paraId="051D6D6D">
            <w:pPr>
              <w:pStyle w:val="210"/>
              <w:rPr>
                <w:rFonts w:hAnsi="宋体"/>
                <w:szCs w:val="18"/>
              </w:rPr>
            </w:pPr>
            <w:r>
              <w:rPr>
                <w:rFonts w:hint="eastAsia" w:hAnsi="宋体" w:cs="宋体"/>
                <w:szCs w:val="18"/>
              </w:rPr>
              <w:t>6～10</w:t>
            </w:r>
          </w:p>
        </w:tc>
        <w:tc>
          <w:tcPr>
            <w:tcW w:w="712" w:type="pct"/>
            <w:tcBorders>
              <w:top w:val="single" w:color="auto" w:sz="4" w:space="0"/>
              <w:left w:val="single" w:color="auto" w:sz="4" w:space="0"/>
              <w:bottom w:val="single" w:color="auto" w:sz="8" w:space="0"/>
              <w:right w:val="single" w:color="auto" w:sz="4" w:space="0"/>
            </w:tcBorders>
            <w:shd w:val="clear" w:color="auto" w:fill="auto"/>
            <w:vAlign w:val="center"/>
          </w:tcPr>
          <w:p w14:paraId="6D7764A7">
            <w:pPr>
              <w:pStyle w:val="210"/>
              <w:rPr>
                <w:rFonts w:hAnsi="宋体"/>
                <w:szCs w:val="18"/>
              </w:rPr>
            </w:pPr>
            <w:r>
              <w:rPr>
                <w:rFonts w:hint="eastAsia" w:hAnsi="宋体" w:cs="宋体"/>
                <w:szCs w:val="18"/>
              </w:rPr>
              <w:t>8～12</w:t>
            </w:r>
          </w:p>
        </w:tc>
        <w:tc>
          <w:tcPr>
            <w:tcW w:w="722" w:type="pct"/>
            <w:tcBorders>
              <w:top w:val="single" w:color="auto" w:sz="4" w:space="0"/>
              <w:left w:val="single" w:color="auto" w:sz="4" w:space="0"/>
              <w:bottom w:val="single" w:color="auto" w:sz="8" w:space="0"/>
            </w:tcBorders>
            <w:shd w:val="clear" w:color="auto" w:fill="auto"/>
            <w:vAlign w:val="center"/>
          </w:tcPr>
          <w:p w14:paraId="636E7B7E">
            <w:pPr>
              <w:pStyle w:val="210"/>
              <w:rPr>
                <w:rFonts w:hAnsi="宋体"/>
                <w:szCs w:val="18"/>
              </w:rPr>
            </w:pPr>
            <w:r>
              <w:rPr>
                <w:rFonts w:hint="eastAsia" w:hAnsi="宋体" w:cs="宋体"/>
                <w:szCs w:val="18"/>
              </w:rPr>
              <w:t>5～8</w:t>
            </w:r>
          </w:p>
        </w:tc>
      </w:tr>
    </w:tbl>
    <w:p w14:paraId="4EB176C1">
      <w:pPr>
        <w:pStyle w:val="96"/>
        <w:numPr>
          <w:ilvl w:val="3"/>
          <w:numId w:val="2"/>
        </w:numPr>
        <w:spacing w:before="156" w:after="156"/>
        <w:ind w:left="567" w:leftChars="0" w:hanging="567" w:hangingChars="270"/>
        <w:rPr>
          <w:color w:val="auto"/>
        </w:rPr>
      </w:pPr>
      <w:bookmarkStart w:id="132" w:name="_Toc139889457"/>
      <w:bookmarkStart w:id="133" w:name="_Toc139889346"/>
      <w:r>
        <w:rPr>
          <w:color w:val="auto"/>
        </w:rPr>
        <w:t>其他管理要点</w:t>
      </w:r>
      <w:bookmarkEnd w:id="132"/>
      <w:bookmarkEnd w:id="133"/>
    </w:p>
    <w:p w14:paraId="2B69DD2F">
      <w:pPr>
        <w:pStyle w:val="87"/>
        <w:ind w:firstLine="420"/>
        <w:rPr>
          <w:rFonts w:hint="default" w:ascii="Times New Roman" w:hAnsi="Times New Roman" w:cs="Times New Roman"/>
          <w:color w:val="auto"/>
        </w:rPr>
      </w:pPr>
      <w:r>
        <w:rPr>
          <w:rFonts w:hint="default" w:ascii="Times New Roman" w:hAnsi="Times New Roman" w:cs="Times New Roman"/>
          <w:color w:val="auto"/>
        </w:rPr>
        <w:t>入舍前准备、饮水与开食、温度与湿度、通风透气</w:t>
      </w:r>
      <w:r>
        <w:rPr>
          <w:rFonts w:hint="default" w:ascii="Times New Roman" w:hAnsi="Times New Roman" w:cs="Times New Roman"/>
          <w:color w:val="auto"/>
          <w:lang w:eastAsia="zh-CN"/>
        </w:rPr>
        <w:t>以及</w:t>
      </w:r>
      <w:r>
        <w:rPr>
          <w:rFonts w:hint="default" w:ascii="Times New Roman" w:hAnsi="Times New Roman" w:cs="Times New Roman"/>
          <w:color w:val="auto"/>
        </w:rPr>
        <w:t>体重分群等管理参照本文件</w:t>
      </w:r>
      <w:r>
        <w:rPr>
          <w:rFonts w:hint="default" w:ascii="Times New Roman" w:hAnsi="Times New Roman" w:cs="Times New Roman"/>
          <w:color w:val="auto"/>
          <w:lang w:val="en-US" w:eastAsia="zh-CN"/>
        </w:rPr>
        <w:t>7</w:t>
      </w:r>
      <w:r>
        <w:rPr>
          <w:rFonts w:hint="default" w:ascii="Times New Roman" w:hAnsi="Times New Roman" w:cs="Times New Roman"/>
          <w:color w:val="auto"/>
        </w:rPr>
        <w:t>.1执行。</w:t>
      </w:r>
    </w:p>
    <w:p w14:paraId="57467C2A">
      <w:pPr>
        <w:pStyle w:val="136"/>
        <w:numPr>
          <w:ilvl w:val="2"/>
          <w:numId w:val="2"/>
        </w:numPr>
        <w:spacing w:before="156" w:after="156"/>
        <w:ind w:left="424" w:leftChars="0" w:hanging="424" w:hangingChars="202"/>
      </w:pPr>
      <w:bookmarkStart w:id="134" w:name="_Toc139889458"/>
      <w:bookmarkStart w:id="135" w:name="_Toc140593925"/>
      <w:bookmarkStart w:id="136" w:name="_Toc13371"/>
      <w:bookmarkStart w:id="137" w:name="_Toc13183"/>
      <w:bookmarkStart w:id="138" w:name="_Toc139889347"/>
      <w:r>
        <w:rPr>
          <w:rFonts w:hint="eastAsia"/>
        </w:rPr>
        <w:t>育肥期</w:t>
      </w:r>
      <w:bookmarkEnd w:id="134"/>
      <w:bookmarkEnd w:id="135"/>
      <w:bookmarkEnd w:id="136"/>
      <w:bookmarkEnd w:id="137"/>
      <w:bookmarkEnd w:id="138"/>
    </w:p>
    <w:p w14:paraId="527C0C35">
      <w:pPr>
        <w:pStyle w:val="96"/>
        <w:numPr>
          <w:ilvl w:val="3"/>
          <w:numId w:val="2"/>
        </w:numPr>
        <w:spacing w:before="156" w:after="156"/>
        <w:ind w:left="567" w:leftChars="0" w:hanging="567" w:hangingChars="270"/>
      </w:pPr>
      <w:r>
        <w:rPr>
          <w:rFonts w:hint="eastAsia"/>
        </w:rPr>
        <w:t>营养需要与饲喂</w:t>
      </w:r>
    </w:p>
    <w:p w14:paraId="74410DA7">
      <w:pPr>
        <w:pStyle w:val="87"/>
        <w:ind w:firstLine="420"/>
        <w:rPr>
          <w:rFonts w:hint="default" w:ascii="Times New Roman" w:hAnsi="Times New Roman" w:cs="Times New Roman"/>
        </w:rPr>
      </w:pPr>
      <w:r>
        <w:rPr>
          <w:rFonts w:hint="default" w:ascii="Times New Roman" w:hAnsi="Times New Roman" w:cs="Times New Roman"/>
          <w:szCs w:val="21"/>
        </w:rPr>
        <w:t>营养需要见</w:t>
      </w:r>
      <w:r>
        <w:rPr>
          <w:rFonts w:hint="default" w:ascii="Times New Roman" w:hAnsi="Times New Roman" w:cs="Times New Roman"/>
        </w:rPr>
        <w:t>本文件附录</w:t>
      </w:r>
      <w:r>
        <w:rPr>
          <w:rFonts w:hint="default" w:ascii="Times New Roman" w:hAnsi="Times New Roman" w:cs="Times New Roman"/>
          <w:color w:val="auto"/>
          <w:lang w:val="en-US" w:eastAsia="zh-CN"/>
        </w:rPr>
        <w:t>A</w:t>
      </w:r>
      <w:r>
        <w:rPr>
          <w:rFonts w:hint="default" w:ascii="Times New Roman" w:hAnsi="Times New Roman" w:cs="Times New Roman"/>
        </w:rPr>
        <w:t>。</w:t>
      </w:r>
      <w:r>
        <w:rPr>
          <w:rFonts w:hint="default" w:ascii="Times New Roman" w:hAnsi="Times New Roman" w:cs="Times New Roman"/>
          <w:szCs w:val="21"/>
        </w:rPr>
        <w:t>饲喂（补饲）的全价配合饲料，应分成2次，即</w:t>
      </w:r>
      <w:r>
        <w:rPr>
          <w:rFonts w:hint="default" w:ascii="Times New Roman" w:hAnsi="Times New Roman" w:cs="Times New Roman"/>
        </w:rPr>
        <w:t>早、晚各定时给料一次。</w:t>
      </w:r>
    </w:p>
    <w:p w14:paraId="4B02468F">
      <w:pPr>
        <w:pStyle w:val="96"/>
        <w:numPr>
          <w:ilvl w:val="3"/>
          <w:numId w:val="2"/>
        </w:numPr>
        <w:spacing w:before="156" w:after="156"/>
        <w:ind w:left="567" w:leftChars="0" w:hanging="567" w:hangingChars="270"/>
      </w:pPr>
      <w:bookmarkStart w:id="139" w:name="_Toc139889459"/>
      <w:bookmarkStart w:id="140" w:name="_Toc139889348"/>
      <w:r>
        <w:rPr>
          <w:rFonts w:hint="eastAsia"/>
        </w:rPr>
        <w:t>饲养密度</w:t>
      </w:r>
      <w:bookmarkEnd w:id="139"/>
      <w:bookmarkEnd w:id="140"/>
    </w:p>
    <w:p w14:paraId="2F2CA45A">
      <w:pPr>
        <w:pStyle w:val="87"/>
        <w:ind w:firstLine="420"/>
        <w:rPr>
          <w:rFonts w:hint="default" w:ascii="Times New Roman" w:hAnsi="Times New Roman" w:cs="Times New Roman"/>
        </w:rPr>
      </w:pPr>
      <w:r>
        <w:rPr>
          <w:rFonts w:hint="default" w:ascii="Times New Roman" w:hAnsi="Times New Roman" w:cs="Times New Roman"/>
        </w:rPr>
        <w:t>公母分群饲养。全舍饲时，原始藏鸡饲养密度≤5</w:t>
      </w:r>
      <w:r>
        <w:rPr>
          <w:rFonts w:hint="default" w:ascii="Times New Roman" w:hAnsi="Times New Roman" w:cs="Times New Roman"/>
          <w:lang w:val="en-US" w:eastAsia="zh-CN"/>
        </w:rPr>
        <w:t xml:space="preserve"> </w:t>
      </w:r>
      <w:r>
        <w:rPr>
          <w:rFonts w:hint="default" w:ascii="Times New Roman" w:hAnsi="Times New Roman" w:cs="Times New Roman"/>
        </w:rPr>
        <w:t>只/㎡，改良藏鸡≤3</w:t>
      </w:r>
      <w:r>
        <w:rPr>
          <w:rFonts w:hint="default" w:ascii="Times New Roman" w:hAnsi="Times New Roman" w:cs="Times New Roman"/>
          <w:lang w:val="en-US" w:eastAsia="zh-CN"/>
        </w:rPr>
        <w:t xml:space="preserve"> </w:t>
      </w:r>
      <w:r>
        <w:rPr>
          <w:rFonts w:hint="default" w:ascii="Times New Roman" w:hAnsi="Times New Roman" w:cs="Times New Roman"/>
        </w:rPr>
        <w:t>只/㎡。舍饲与放养相结合时，舍内密度可略高于全舍饲，放养宜稀不宜密，</w:t>
      </w:r>
      <w:r>
        <w:rPr>
          <w:rFonts w:hint="default" w:ascii="Times New Roman" w:hAnsi="Times New Roman" w:cs="Times New Roman"/>
          <w:lang w:val="en-US" w:eastAsia="zh-CN"/>
        </w:rPr>
        <w:t>不同类型场地</w:t>
      </w:r>
      <w:r>
        <w:rPr>
          <w:rFonts w:hint="default" w:ascii="Times New Roman" w:hAnsi="Times New Roman" w:cs="Times New Roman"/>
        </w:rPr>
        <w:t>放养密度见表</w:t>
      </w:r>
      <w:r>
        <w:rPr>
          <w:rFonts w:hint="default" w:ascii="Times New Roman" w:hAnsi="Times New Roman" w:cs="Times New Roman"/>
          <w:lang w:val="en-US" w:eastAsia="zh-CN"/>
        </w:rPr>
        <w:t>5</w:t>
      </w:r>
      <w:r>
        <w:rPr>
          <w:rFonts w:hint="default" w:ascii="Times New Roman" w:hAnsi="Times New Roman" w:cs="Times New Roman"/>
        </w:rPr>
        <w:t>。</w:t>
      </w:r>
    </w:p>
    <w:p w14:paraId="49189238">
      <w:pPr>
        <w:pStyle w:val="143"/>
        <w:spacing w:before="156" w:after="156"/>
        <w:rPr>
          <w:rFonts w:hint="eastAsia"/>
        </w:rPr>
      </w:pPr>
      <w:r>
        <w:rPr>
          <w:rFonts w:hint="eastAsia"/>
        </w:rPr>
        <w:t>商品鸡放养密度</w:t>
      </w:r>
    </w:p>
    <w:tbl>
      <w:tblPr>
        <w:tblStyle w:val="51"/>
        <w:tblpPr w:leftFromText="180" w:rightFromText="180" w:vertAnchor="text" w:horzAnchor="page" w:tblpX="1389" w:tblpY="212"/>
        <w:tblOverlap w:val="never"/>
        <w:tblW w:w="5028"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337"/>
        <w:gridCol w:w="1343"/>
        <w:gridCol w:w="1348"/>
        <w:gridCol w:w="1345"/>
        <w:gridCol w:w="1348"/>
        <w:gridCol w:w="1343"/>
        <w:gridCol w:w="1362"/>
      </w:tblGrid>
      <w:tr w14:paraId="11E06B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21" w:hRule="atLeast"/>
        </w:trPr>
        <w:tc>
          <w:tcPr>
            <w:tcW w:w="709" w:type="pct"/>
            <w:tcBorders>
              <w:top w:val="single" w:color="auto" w:sz="4" w:space="0"/>
              <w:bottom w:val="single" w:color="auto" w:sz="8" w:space="0"/>
              <w:right w:val="single" w:color="auto" w:sz="4" w:space="0"/>
            </w:tcBorders>
            <w:shd w:val="clear" w:color="auto" w:fill="auto"/>
            <w:vAlign w:val="center"/>
          </w:tcPr>
          <w:p w14:paraId="443EFA04">
            <w:pPr>
              <w:spacing w:line="240" w:lineRule="auto"/>
              <w:jc w:val="center"/>
              <w:rPr>
                <w:rFonts w:ascii="宋体" w:hAnsi="宋体"/>
                <w:sz w:val="18"/>
                <w:szCs w:val="18"/>
              </w:rPr>
            </w:pPr>
            <w:r>
              <w:rPr>
                <w:rFonts w:hint="eastAsia" w:ascii="宋体" w:hAnsi="宋体"/>
                <w:sz w:val="18"/>
                <w:szCs w:val="18"/>
              </w:rPr>
              <w:t>场地类型</w:t>
            </w:r>
          </w:p>
        </w:tc>
        <w:tc>
          <w:tcPr>
            <w:tcW w:w="712" w:type="pct"/>
            <w:tcBorders>
              <w:top w:val="single" w:color="auto" w:sz="4" w:space="0"/>
              <w:left w:val="single" w:color="auto" w:sz="4" w:space="0"/>
              <w:bottom w:val="single" w:color="auto" w:sz="8" w:space="0"/>
              <w:right w:val="single" w:color="auto" w:sz="4" w:space="0"/>
            </w:tcBorders>
            <w:shd w:val="clear" w:color="auto" w:fill="auto"/>
            <w:vAlign w:val="center"/>
          </w:tcPr>
          <w:p w14:paraId="2EBBA1A1">
            <w:pPr>
              <w:spacing w:line="240" w:lineRule="auto"/>
              <w:jc w:val="center"/>
              <w:rPr>
                <w:rFonts w:ascii="宋体" w:hAnsi="宋体"/>
                <w:sz w:val="18"/>
                <w:szCs w:val="18"/>
              </w:rPr>
            </w:pPr>
            <w:r>
              <w:rPr>
                <w:rFonts w:hint="eastAsia" w:ascii="宋体" w:hAnsi="宋体"/>
                <w:sz w:val="18"/>
                <w:szCs w:val="18"/>
              </w:rPr>
              <w:t>阔叶林</w:t>
            </w:r>
          </w:p>
        </w:tc>
        <w:tc>
          <w:tcPr>
            <w:tcW w:w="715" w:type="pct"/>
            <w:tcBorders>
              <w:top w:val="single" w:color="auto" w:sz="4" w:space="0"/>
              <w:left w:val="single" w:color="auto" w:sz="4" w:space="0"/>
              <w:bottom w:val="single" w:color="auto" w:sz="8" w:space="0"/>
              <w:right w:val="single" w:color="auto" w:sz="4" w:space="0"/>
            </w:tcBorders>
            <w:shd w:val="clear" w:color="auto" w:fill="auto"/>
            <w:vAlign w:val="center"/>
          </w:tcPr>
          <w:p w14:paraId="1D6E6CDC">
            <w:pPr>
              <w:spacing w:line="240" w:lineRule="auto"/>
              <w:jc w:val="center"/>
              <w:rPr>
                <w:rFonts w:ascii="宋体" w:hAnsi="宋体"/>
                <w:sz w:val="18"/>
                <w:szCs w:val="18"/>
              </w:rPr>
            </w:pPr>
            <w:r>
              <w:rPr>
                <w:rFonts w:hint="eastAsia" w:ascii="宋体" w:hAnsi="宋体"/>
                <w:sz w:val="18"/>
                <w:szCs w:val="18"/>
              </w:rPr>
              <w:t>针叶林</w:t>
            </w:r>
          </w:p>
        </w:tc>
        <w:tc>
          <w:tcPr>
            <w:tcW w:w="713" w:type="pct"/>
            <w:tcBorders>
              <w:top w:val="single" w:color="auto" w:sz="4" w:space="0"/>
              <w:left w:val="single" w:color="auto" w:sz="4" w:space="0"/>
              <w:bottom w:val="single" w:color="auto" w:sz="8" w:space="0"/>
              <w:right w:val="single" w:color="auto" w:sz="4" w:space="0"/>
            </w:tcBorders>
            <w:shd w:val="clear" w:color="auto" w:fill="auto"/>
            <w:vAlign w:val="center"/>
          </w:tcPr>
          <w:p w14:paraId="1CC3F227">
            <w:pPr>
              <w:spacing w:line="240" w:lineRule="auto"/>
              <w:jc w:val="center"/>
              <w:rPr>
                <w:rFonts w:ascii="宋体" w:hAnsi="宋体"/>
                <w:sz w:val="18"/>
                <w:szCs w:val="18"/>
              </w:rPr>
            </w:pPr>
            <w:r>
              <w:rPr>
                <w:rFonts w:hint="eastAsia" w:ascii="宋体" w:hAnsi="宋体"/>
                <w:sz w:val="18"/>
                <w:szCs w:val="18"/>
              </w:rPr>
              <w:t>竹林</w:t>
            </w:r>
          </w:p>
        </w:tc>
        <w:tc>
          <w:tcPr>
            <w:tcW w:w="715" w:type="pct"/>
            <w:tcBorders>
              <w:top w:val="single" w:color="auto" w:sz="4" w:space="0"/>
              <w:left w:val="single" w:color="auto" w:sz="4" w:space="0"/>
              <w:bottom w:val="single" w:color="auto" w:sz="8" w:space="0"/>
              <w:right w:val="single" w:color="auto" w:sz="4" w:space="0"/>
            </w:tcBorders>
            <w:shd w:val="clear" w:color="auto" w:fill="auto"/>
            <w:vAlign w:val="center"/>
          </w:tcPr>
          <w:p w14:paraId="62D72ED7">
            <w:pPr>
              <w:spacing w:line="240" w:lineRule="auto"/>
              <w:jc w:val="center"/>
              <w:rPr>
                <w:rFonts w:ascii="宋体" w:hAnsi="宋体"/>
                <w:sz w:val="18"/>
                <w:szCs w:val="18"/>
              </w:rPr>
            </w:pPr>
            <w:r>
              <w:rPr>
                <w:rFonts w:hint="eastAsia" w:ascii="宋体" w:hAnsi="宋体"/>
                <w:sz w:val="18"/>
                <w:szCs w:val="18"/>
              </w:rPr>
              <w:t>果园</w:t>
            </w:r>
          </w:p>
        </w:tc>
        <w:tc>
          <w:tcPr>
            <w:tcW w:w="712" w:type="pct"/>
            <w:tcBorders>
              <w:top w:val="single" w:color="auto" w:sz="4" w:space="0"/>
              <w:left w:val="single" w:color="auto" w:sz="4" w:space="0"/>
              <w:bottom w:val="single" w:color="auto" w:sz="8" w:space="0"/>
              <w:right w:val="single" w:color="auto" w:sz="4" w:space="0"/>
            </w:tcBorders>
            <w:shd w:val="clear" w:color="auto" w:fill="auto"/>
            <w:vAlign w:val="center"/>
          </w:tcPr>
          <w:p w14:paraId="69F85F1B">
            <w:pPr>
              <w:spacing w:line="240" w:lineRule="auto"/>
              <w:jc w:val="center"/>
              <w:rPr>
                <w:rFonts w:ascii="宋体" w:hAnsi="宋体"/>
                <w:sz w:val="18"/>
                <w:szCs w:val="18"/>
              </w:rPr>
            </w:pPr>
            <w:r>
              <w:rPr>
                <w:rFonts w:hint="eastAsia" w:ascii="宋体" w:hAnsi="宋体"/>
                <w:sz w:val="18"/>
                <w:szCs w:val="18"/>
              </w:rPr>
              <w:t>草 地</w:t>
            </w:r>
          </w:p>
        </w:tc>
        <w:tc>
          <w:tcPr>
            <w:tcW w:w="722" w:type="pct"/>
            <w:tcBorders>
              <w:top w:val="single" w:color="auto" w:sz="4" w:space="0"/>
              <w:left w:val="single" w:color="auto" w:sz="4" w:space="0"/>
              <w:bottom w:val="single" w:color="auto" w:sz="8" w:space="0"/>
            </w:tcBorders>
            <w:shd w:val="clear" w:color="auto" w:fill="auto"/>
            <w:vAlign w:val="center"/>
          </w:tcPr>
          <w:p w14:paraId="7FEBAC84">
            <w:pPr>
              <w:spacing w:line="240" w:lineRule="auto"/>
              <w:jc w:val="center"/>
              <w:rPr>
                <w:rFonts w:ascii="宋体" w:hAnsi="宋体"/>
                <w:sz w:val="18"/>
                <w:szCs w:val="18"/>
              </w:rPr>
            </w:pPr>
            <w:r>
              <w:rPr>
                <w:rFonts w:hint="eastAsia" w:ascii="宋体" w:hAnsi="宋体"/>
                <w:sz w:val="18"/>
                <w:szCs w:val="18"/>
              </w:rPr>
              <w:t>山坡和灌木丛</w:t>
            </w:r>
          </w:p>
        </w:tc>
      </w:tr>
      <w:tr w14:paraId="4C7DAC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709" w:type="pct"/>
            <w:tcBorders>
              <w:top w:val="single" w:color="auto" w:sz="4" w:space="0"/>
              <w:right w:val="single" w:color="auto" w:sz="4" w:space="0"/>
            </w:tcBorders>
            <w:shd w:val="clear" w:color="auto" w:fill="auto"/>
            <w:vAlign w:val="center"/>
          </w:tcPr>
          <w:p w14:paraId="6B1EB8C6">
            <w:pPr>
              <w:spacing w:line="240" w:lineRule="auto"/>
              <w:jc w:val="center"/>
              <w:rPr>
                <w:rFonts w:ascii="宋体" w:hAnsi="宋体"/>
                <w:sz w:val="18"/>
                <w:szCs w:val="18"/>
              </w:rPr>
            </w:pPr>
            <w:r>
              <w:rPr>
                <w:rFonts w:hint="eastAsia" w:ascii="宋体" w:hAnsi="宋体"/>
                <w:sz w:val="18"/>
                <w:szCs w:val="18"/>
              </w:rPr>
              <w:t>放养密度</w:t>
            </w:r>
          </w:p>
          <w:p w14:paraId="7828FF69">
            <w:pPr>
              <w:spacing w:line="240" w:lineRule="auto"/>
              <w:jc w:val="center"/>
              <w:rPr>
                <w:rFonts w:ascii="宋体" w:hAnsi="宋体"/>
                <w:sz w:val="18"/>
                <w:szCs w:val="18"/>
              </w:rPr>
            </w:pPr>
            <w:r>
              <w:rPr>
                <w:rFonts w:hint="eastAsia" w:hAnsi="宋体" w:cs="宋体"/>
                <w:sz w:val="18"/>
                <w:szCs w:val="18"/>
              </w:rPr>
              <w:t>只/亩</w:t>
            </w:r>
          </w:p>
        </w:tc>
        <w:tc>
          <w:tcPr>
            <w:tcW w:w="712" w:type="pct"/>
            <w:tcBorders>
              <w:top w:val="single" w:color="auto" w:sz="4" w:space="0"/>
              <w:left w:val="single" w:color="auto" w:sz="4" w:space="0"/>
              <w:right w:val="single" w:color="auto" w:sz="4" w:space="0"/>
            </w:tcBorders>
            <w:shd w:val="clear" w:color="auto" w:fill="auto"/>
            <w:vAlign w:val="center"/>
          </w:tcPr>
          <w:p w14:paraId="48862E4D">
            <w:pPr>
              <w:pStyle w:val="210"/>
              <w:rPr>
                <w:rFonts w:hAnsi="宋体"/>
                <w:szCs w:val="18"/>
              </w:rPr>
            </w:pPr>
            <w:r>
              <w:rPr>
                <w:rFonts w:hint="eastAsia" w:hAnsi="宋体" w:cs="宋体"/>
                <w:szCs w:val="18"/>
              </w:rPr>
              <w:t>70</w:t>
            </w:r>
          </w:p>
        </w:tc>
        <w:tc>
          <w:tcPr>
            <w:tcW w:w="715" w:type="pct"/>
            <w:tcBorders>
              <w:top w:val="single" w:color="auto" w:sz="4" w:space="0"/>
              <w:left w:val="single" w:color="auto" w:sz="4" w:space="0"/>
              <w:right w:val="single" w:color="auto" w:sz="4" w:space="0"/>
            </w:tcBorders>
            <w:shd w:val="clear" w:color="auto" w:fill="auto"/>
            <w:vAlign w:val="center"/>
          </w:tcPr>
          <w:p w14:paraId="0D56C21B">
            <w:pPr>
              <w:pStyle w:val="210"/>
              <w:rPr>
                <w:rFonts w:hAnsi="宋体"/>
                <w:szCs w:val="18"/>
              </w:rPr>
            </w:pPr>
            <w:r>
              <w:rPr>
                <w:rFonts w:hint="eastAsia" w:hAnsi="宋体" w:cs="宋体"/>
                <w:szCs w:val="18"/>
              </w:rPr>
              <w:t>35</w:t>
            </w:r>
          </w:p>
        </w:tc>
        <w:tc>
          <w:tcPr>
            <w:tcW w:w="713" w:type="pct"/>
            <w:tcBorders>
              <w:top w:val="single" w:color="auto" w:sz="4" w:space="0"/>
              <w:left w:val="single" w:color="auto" w:sz="4" w:space="0"/>
              <w:right w:val="single" w:color="auto" w:sz="4" w:space="0"/>
            </w:tcBorders>
            <w:shd w:val="clear" w:color="auto" w:fill="auto"/>
            <w:vAlign w:val="center"/>
          </w:tcPr>
          <w:p w14:paraId="50078D22">
            <w:pPr>
              <w:pStyle w:val="210"/>
              <w:rPr>
                <w:rFonts w:hAnsi="宋体"/>
                <w:szCs w:val="18"/>
              </w:rPr>
            </w:pPr>
            <w:r>
              <w:rPr>
                <w:rFonts w:hint="eastAsia" w:hAnsi="宋体" w:cs="宋体"/>
                <w:szCs w:val="18"/>
              </w:rPr>
              <w:t>60</w:t>
            </w:r>
          </w:p>
        </w:tc>
        <w:tc>
          <w:tcPr>
            <w:tcW w:w="715" w:type="pct"/>
            <w:tcBorders>
              <w:top w:val="single" w:color="auto" w:sz="4" w:space="0"/>
              <w:left w:val="single" w:color="auto" w:sz="4" w:space="0"/>
              <w:right w:val="single" w:color="auto" w:sz="4" w:space="0"/>
            </w:tcBorders>
            <w:shd w:val="clear" w:color="auto" w:fill="auto"/>
            <w:vAlign w:val="center"/>
          </w:tcPr>
          <w:p w14:paraId="4CC2DB51">
            <w:pPr>
              <w:pStyle w:val="210"/>
              <w:rPr>
                <w:rFonts w:hAnsi="宋体"/>
                <w:szCs w:val="18"/>
              </w:rPr>
            </w:pPr>
            <w:r>
              <w:rPr>
                <w:rFonts w:hint="eastAsia" w:hAnsi="宋体" w:cs="宋体"/>
                <w:szCs w:val="18"/>
              </w:rPr>
              <w:t>50</w:t>
            </w:r>
          </w:p>
        </w:tc>
        <w:tc>
          <w:tcPr>
            <w:tcW w:w="712" w:type="pct"/>
            <w:tcBorders>
              <w:top w:val="single" w:color="auto" w:sz="4" w:space="0"/>
              <w:left w:val="single" w:color="auto" w:sz="4" w:space="0"/>
              <w:right w:val="single" w:color="auto" w:sz="4" w:space="0"/>
            </w:tcBorders>
            <w:shd w:val="clear" w:color="auto" w:fill="auto"/>
            <w:vAlign w:val="center"/>
          </w:tcPr>
          <w:p w14:paraId="78BD7B53">
            <w:pPr>
              <w:pStyle w:val="210"/>
              <w:rPr>
                <w:rFonts w:hAnsi="宋体"/>
                <w:szCs w:val="18"/>
              </w:rPr>
            </w:pPr>
            <w:r>
              <w:rPr>
                <w:rFonts w:hint="eastAsia" w:hAnsi="宋体" w:cs="宋体"/>
                <w:szCs w:val="18"/>
              </w:rPr>
              <w:t>30</w:t>
            </w:r>
          </w:p>
        </w:tc>
        <w:tc>
          <w:tcPr>
            <w:tcW w:w="722" w:type="pct"/>
            <w:tcBorders>
              <w:top w:val="single" w:color="auto" w:sz="4" w:space="0"/>
              <w:left w:val="single" w:color="auto" w:sz="4" w:space="0"/>
            </w:tcBorders>
            <w:shd w:val="clear" w:color="auto" w:fill="auto"/>
            <w:vAlign w:val="center"/>
          </w:tcPr>
          <w:p w14:paraId="082E162C">
            <w:pPr>
              <w:pStyle w:val="210"/>
              <w:rPr>
                <w:rFonts w:hAnsi="宋体"/>
                <w:szCs w:val="18"/>
              </w:rPr>
            </w:pPr>
            <w:r>
              <w:rPr>
                <w:rFonts w:hint="eastAsia" w:hAnsi="宋体" w:cs="宋体"/>
                <w:szCs w:val="18"/>
              </w:rPr>
              <w:t>45</w:t>
            </w:r>
          </w:p>
        </w:tc>
      </w:tr>
    </w:tbl>
    <w:p w14:paraId="348F7020">
      <w:pPr>
        <w:pStyle w:val="96"/>
        <w:numPr>
          <w:ilvl w:val="3"/>
          <w:numId w:val="2"/>
        </w:numPr>
        <w:spacing w:before="156" w:after="156"/>
        <w:ind w:left="567" w:leftChars="0" w:hanging="567" w:hangingChars="270"/>
        <w:rPr>
          <w:rFonts w:hint="eastAsia"/>
        </w:rPr>
      </w:pPr>
      <w:bookmarkStart w:id="141" w:name="_Toc139889350"/>
      <w:bookmarkStart w:id="142" w:name="_Toc139889461"/>
      <w:r>
        <w:rPr>
          <w:rFonts w:hint="eastAsia"/>
        </w:rPr>
        <w:t>舍饲管理</w:t>
      </w:r>
      <w:bookmarkEnd w:id="141"/>
      <w:bookmarkEnd w:id="142"/>
    </w:p>
    <w:p w14:paraId="2C166D2C">
      <w:pPr>
        <w:pStyle w:val="87"/>
        <w:ind w:firstLine="420"/>
      </w:pPr>
      <w:r>
        <w:rPr>
          <w:rFonts w:hint="eastAsia" w:ascii="Times New Roman"/>
          <w:szCs w:val="21"/>
        </w:rPr>
        <w:t>应勤换垫料，推荐采用水线、带接水杯的饮水乳头饮水，以保持垫料干燥。应定期冲洗水线、检查饮水乳头。重点预防呼吸道疾病。</w:t>
      </w:r>
    </w:p>
    <w:p w14:paraId="444D5565">
      <w:pPr>
        <w:pStyle w:val="96"/>
        <w:numPr>
          <w:ilvl w:val="3"/>
          <w:numId w:val="2"/>
        </w:numPr>
        <w:spacing w:before="156" w:after="156"/>
        <w:ind w:left="567" w:leftChars="0" w:hanging="567" w:hangingChars="270"/>
      </w:pPr>
      <w:bookmarkStart w:id="143" w:name="_Toc139889351"/>
      <w:bookmarkStart w:id="144" w:name="_Toc139889462"/>
      <w:r>
        <w:rPr>
          <w:rFonts w:hint="eastAsia"/>
        </w:rPr>
        <w:t>放养管理</w:t>
      </w:r>
      <w:bookmarkEnd w:id="143"/>
      <w:bookmarkEnd w:id="144"/>
    </w:p>
    <w:p w14:paraId="1EB79F8B">
      <w:pPr>
        <w:pStyle w:val="87"/>
        <w:ind w:firstLine="420"/>
        <w:rPr>
          <w:rFonts w:hint="default" w:ascii="Times New Roman" w:hAnsi="Times New Roman" w:cs="Times New Roman"/>
        </w:rPr>
      </w:pPr>
      <w:r>
        <w:rPr>
          <w:rFonts w:hint="default" w:ascii="Times New Roman" w:hAnsi="Times New Roman" w:cs="Times New Roman"/>
        </w:rPr>
        <w:t>舍外放养管理应注意以下：</w:t>
      </w:r>
    </w:p>
    <w:p w14:paraId="377D910D">
      <w:pPr>
        <w:pStyle w:val="87"/>
        <w:numPr>
          <w:ilvl w:val="0"/>
          <w:numId w:val="36"/>
        </w:numPr>
        <w:ind w:firstLine="420"/>
        <w:rPr>
          <w:rFonts w:hint="default" w:ascii="Times New Roman" w:hAnsi="Times New Roman" w:cs="Times New Roman"/>
        </w:rPr>
      </w:pPr>
      <w:r>
        <w:rPr>
          <w:rFonts w:hint="default" w:ascii="Times New Roman" w:hAnsi="Times New Roman" w:cs="Times New Roman"/>
        </w:rPr>
        <w:t>开始放养的温度不宜低于15℃，以免鸡因骤然受冷而感冒。雨雪天气不宜进行户外放牧。</w:t>
      </w:r>
    </w:p>
    <w:p w14:paraId="3DA7485A">
      <w:pPr>
        <w:pStyle w:val="87"/>
        <w:numPr>
          <w:ilvl w:val="0"/>
          <w:numId w:val="36"/>
        </w:numPr>
        <w:ind w:firstLine="420"/>
        <w:rPr>
          <w:rFonts w:hint="default" w:ascii="Times New Roman" w:hAnsi="Times New Roman" w:cs="Times New Roman"/>
        </w:rPr>
      </w:pPr>
      <w:r>
        <w:rPr>
          <w:rFonts w:hint="default" w:ascii="Times New Roman" w:hAnsi="Times New Roman" w:cs="Times New Roman"/>
        </w:rPr>
        <w:t>应尽早训练鸡群，养成定时、定点投喂全价饲料的习惯。</w:t>
      </w:r>
    </w:p>
    <w:p w14:paraId="4C406848">
      <w:pPr>
        <w:pStyle w:val="87"/>
        <w:numPr>
          <w:ilvl w:val="0"/>
          <w:numId w:val="36"/>
        </w:numPr>
        <w:ind w:firstLine="420"/>
        <w:rPr>
          <w:rFonts w:hint="default" w:ascii="Times New Roman" w:hAnsi="Times New Roman" w:cs="Times New Roman"/>
        </w:rPr>
      </w:pPr>
      <w:r>
        <w:rPr>
          <w:rFonts w:hint="default" w:ascii="Times New Roman" w:hAnsi="Times New Roman" w:cs="Times New Roman"/>
        </w:rPr>
        <w:t>冬春季节，户外可采食植物较少，可减少户外放牧时间，调增补饲料量。</w:t>
      </w:r>
    </w:p>
    <w:p w14:paraId="1D79438A">
      <w:pPr>
        <w:pStyle w:val="87"/>
        <w:numPr>
          <w:ilvl w:val="0"/>
          <w:numId w:val="36"/>
        </w:numPr>
        <w:ind w:firstLine="420"/>
        <w:rPr>
          <w:rFonts w:hint="default" w:ascii="Times New Roman" w:hAnsi="Times New Roman" w:cs="Times New Roman"/>
        </w:rPr>
      </w:pPr>
      <w:r>
        <w:rPr>
          <w:rFonts w:hint="default" w:ascii="Times New Roman" w:hAnsi="Times New Roman" w:cs="Times New Roman"/>
        </w:rPr>
        <w:t>放养时间较长，应进行轮牧。建议放养2</w:t>
      </w:r>
      <w:r>
        <w:rPr>
          <w:rFonts w:ascii="Times New Roman"/>
        </w:rPr>
        <w:t>～</w:t>
      </w:r>
      <w:r>
        <w:rPr>
          <w:rFonts w:hint="default" w:ascii="Times New Roman" w:hAnsi="Times New Roman" w:cs="Times New Roman"/>
        </w:rPr>
        <w:t>3个月即更换放养场地，让原场地得以恢复植被和土壤环境。</w:t>
      </w:r>
    </w:p>
    <w:p w14:paraId="51A9C725">
      <w:pPr>
        <w:pStyle w:val="87"/>
        <w:numPr>
          <w:ilvl w:val="0"/>
          <w:numId w:val="36"/>
        </w:numPr>
        <w:ind w:firstLine="420"/>
        <w:rPr>
          <w:rFonts w:hint="default" w:ascii="Times New Roman" w:hAnsi="Times New Roman" w:cs="Times New Roman"/>
        </w:rPr>
      </w:pPr>
      <w:r>
        <w:rPr>
          <w:rFonts w:hint="default" w:ascii="Times New Roman" w:hAnsi="Times New Roman" w:cs="Times New Roman"/>
        </w:rPr>
        <w:t>放养场地应安装足够数量的饮水器。高温季节时，可采取搭建防晒网、开风扇、房顶喷水等降温措施，做好防暑降温。</w:t>
      </w:r>
    </w:p>
    <w:p w14:paraId="07AE1A16">
      <w:pPr>
        <w:pStyle w:val="87"/>
        <w:numPr>
          <w:ilvl w:val="0"/>
          <w:numId w:val="36"/>
        </w:numPr>
        <w:ind w:firstLine="420"/>
        <w:rPr>
          <w:rFonts w:hint="default" w:ascii="Times New Roman" w:hAnsi="Times New Roman" w:cs="Times New Roman"/>
        </w:rPr>
      </w:pPr>
      <w:r>
        <w:rPr>
          <w:rFonts w:hint="default" w:ascii="Times New Roman" w:hAnsi="Times New Roman" w:cs="Times New Roman"/>
        </w:rPr>
        <w:t>放养时间较长，应设置移动一定数量的可移动产蛋箱，并及时捡蛋，减少啄蛋行为。</w:t>
      </w:r>
    </w:p>
    <w:p w14:paraId="365325C3">
      <w:pPr>
        <w:pStyle w:val="87"/>
        <w:numPr>
          <w:ilvl w:val="0"/>
          <w:numId w:val="36"/>
        </w:numPr>
        <w:ind w:firstLine="420"/>
        <w:rPr>
          <w:rFonts w:hint="default" w:ascii="Times New Roman" w:hAnsi="Times New Roman" w:cs="Times New Roman"/>
        </w:rPr>
      </w:pPr>
      <w:r>
        <w:rPr>
          <w:rFonts w:hint="default" w:ascii="Times New Roman" w:hAnsi="Times New Roman" w:cs="Times New Roman"/>
        </w:rPr>
        <w:t>宜进行1~2次预防性驱虫，推荐使用吡喹酮粉剂和阿维菌素拌料口服。</w:t>
      </w:r>
    </w:p>
    <w:p w14:paraId="4ABFC205">
      <w:pPr>
        <w:pStyle w:val="136"/>
        <w:numPr>
          <w:ilvl w:val="2"/>
          <w:numId w:val="2"/>
        </w:numPr>
        <w:spacing w:before="156" w:after="156"/>
        <w:ind w:left="424" w:leftChars="0" w:hanging="424" w:hangingChars="202"/>
      </w:pPr>
      <w:bookmarkStart w:id="145" w:name="_Toc22222"/>
      <w:r>
        <w:rPr>
          <w:rFonts w:hint="eastAsia"/>
          <w:lang w:eastAsia="zh-CN"/>
        </w:rPr>
        <w:t>疾病防控</w:t>
      </w:r>
      <w:bookmarkEnd w:id="145"/>
    </w:p>
    <w:p w14:paraId="5AD461FE">
      <w:pPr>
        <w:pStyle w:val="87"/>
        <w:ind w:firstLine="420"/>
        <w:rPr>
          <w:rFonts w:hint="eastAsia" w:eastAsia="宋体"/>
          <w:lang w:val="en-US" w:eastAsia="zh-CN"/>
        </w:rPr>
      </w:pPr>
      <w:r>
        <w:rPr>
          <w:rFonts w:hint="eastAsia"/>
        </w:rPr>
        <w:t>推荐免疫程序见本文件附录</w:t>
      </w:r>
      <w:r>
        <w:rPr>
          <w:rFonts w:hint="eastAsia"/>
          <w:color w:val="auto"/>
          <w:lang w:val="en-US" w:eastAsia="zh-CN"/>
        </w:rPr>
        <w:t>B</w:t>
      </w:r>
      <w:r>
        <w:rPr>
          <w:rFonts w:hint="eastAsia"/>
        </w:rPr>
        <w:t>。</w:t>
      </w:r>
      <w:r>
        <w:rPr>
          <w:rFonts w:hint="eastAsia"/>
          <w:color w:val="auto"/>
        </w:rPr>
        <w:t>其余事项参照本文件</w:t>
      </w:r>
      <w:r>
        <w:rPr>
          <w:rFonts w:hint="eastAsia"/>
          <w:color w:val="auto"/>
          <w:lang w:val="en-US" w:eastAsia="zh-CN"/>
        </w:rPr>
        <w:t>7.3.3</w:t>
      </w:r>
      <w:r>
        <w:rPr>
          <w:rFonts w:hint="eastAsia"/>
          <w:color w:val="auto"/>
        </w:rPr>
        <w:t>执行</w:t>
      </w:r>
      <w:r>
        <w:rPr>
          <w:rFonts w:hint="eastAsia"/>
          <w:color w:val="auto"/>
          <w:lang w:eastAsia="zh-CN"/>
        </w:rPr>
        <w:t>。</w:t>
      </w:r>
    </w:p>
    <w:p w14:paraId="057FC01B">
      <w:pPr>
        <w:pStyle w:val="136"/>
        <w:numPr>
          <w:ilvl w:val="2"/>
          <w:numId w:val="2"/>
        </w:numPr>
        <w:spacing w:before="156" w:after="156"/>
        <w:ind w:left="424" w:leftChars="0" w:hanging="424" w:hangingChars="202"/>
      </w:pPr>
      <w:bookmarkStart w:id="146" w:name="_Toc139889355"/>
      <w:bookmarkStart w:id="147" w:name="_Toc20156"/>
      <w:bookmarkStart w:id="148" w:name="_Toc139889466"/>
      <w:bookmarkStart w:id="149" w:name="_Toc140593927"/>
      <w:bookmarkStart w:id="150" w:name="_Toc16235"/>
      <w:r>
        <w:rPr>
          <w:rFonts w:hint="eastAsia"/>
        </w:rPr>
        <w:t>上市</w:t>
      </w:r>
      <w:bookmarkEnd w:id="146"/>
      <w:bookmarkEnd w:id="147"/>
      <w:bookmarkEnd w:id="148"/>
      <w:bookmarkEnd w:id="149"/>
      <w:bookmarkEnd w:id="150"/>
    </w:p>
    <w:p w14:paraId="0E5FBEF8">
      <w:pPr>
        <w:pStyle w:val="87"/>
        <w:ind w:firstLine="420"/>
        <w:rPr>
          <w:rFonts w:hint="default" w:ascii="Times New Roman" w:hAnsi="Times New Roman" w:cs="Times New Roman"/>
        </w:rPr>
      </w:pPr>
      <w:r>
        <w:rPr>
          <w:rFonts w:hint="default" w:ascii="Times New Roman" w:hAnsi="Times New Roman" w:cs="Times New Roman"/>
        </w:rPr>
        <w:t>不应在用药期上市，且休药</w:t>
      </w:r>
      <w:r>
        <w:rPr>
          <w:rFonts w:hint="default" w:ascii="Times New Roman" w:hAnsi="Times New Roman" w:cs="Times New Roman"/>
          <w:color w:val="auto"/>
        </w:rPr>
        <w:t>期符合《兽药停药期规定》</w:t>
      </w:r>
      <w:r>
        <w:rPr>
          <w:rFonts w:hint="default" w:ascii="Times New Roman" w:hAnsi="Times New Roman" w:cs="Times New Roman"/>
          <w:color w:val="auto"/>
          <w:szCs w:val="21"/>
        </w:rPr>
        <w:t>（农业农村部第278号）</w:t>
      </w:r>
      <w:r>
        <w:rPr>
          <w:rFonts w:hint="default" w:ascii="Times New Roman" w:hAnsi="Times New Roman" w:cs="Times New Roman"/>
          <w:color w:val="auto"/>
        </w:rPr>
        <w:t>的规定。原</w:t>
      </w:r>
      <w:r>
        <w:rPr>
          <w:rFonts w:hint="default" w:ascii="Times New Roman" w:hAnsi="Times New Roman" w:cs="Times New Roman"/>
        </w:rPr>
        <w:t>始藏鸡300d上市，出栏体重公鸡≥1250g，母鸡≥1000g。改良藏鸡245d上市，出栏体重公鸡≥1500g，母鸡≥1250g。可根据生产实际和市场需求适当调整上市日龄。</w:t>
      </w:r>
    </w:p>
    <w:p w14:paraId="3ED7F7EA">
      <w:pPr>
        <w:pStyle w:val="135"/>
        <w:numPr>
          <w:ilvl w:val="1"/>
          <w:numId w:val="2"/>
        </w:numPr>
        <w:spacing w:before="312" w:after="312"/>
      </w:pPr>
      <w:bookmarkStart w:id="151" w:name="_Toc21860"/>
      <w:bookmarkStart w:id="152" w:name="_Toc139889365"/>
      <w:bookmarkStart w:id="153" w:name="_Toc266"/>
      <w:bookmarkStart w:id="154" w:name="_Toc140593934"/>
      <w:bookmarkStart w:id="155" w:name="_Toc139889476"/>
      <w:r>
        <w:t>无害化处理</w:t>
      </w:r>
      <w:bookmarkEnd w:id="151"/>
      <w:bookmarkEnd w:id="152"/>
      <w:bookmarkEnd w:id="153"/>
      <w:bookmarkEnd w:id="154"/>
      <w:bookmarkEnd w:id="155"/>
    </w:p>
    <w:p w14:paraId="78C3FD3A">
      <w:pPr>
        <w:pStyle w:val="87"/>
        <w:ind w:firstLine="420"/>
        <w:rPr>
          <w:rFonts w:hint="default" w:ascii="Times New Roman" w:hAnsi="Times New Roman" w:cs="Times New Roman"/>
        </w:rPr>
      </w:pPr>
      <w:r>
        <w:rPr>
          <w:rFonts w:hint="default" w:ascii="Times New Roman" w:hAnsi="Times New Roman" w:cs="Times New Roman"/>
        </w:rPr>
        <w:t>鸡场废弃物的处理应遵守减量化、无害化和资源化的原则</w:t>
      </w:r>
      <w:r>
        <w:rPr>
          <w:rFonts w:hint="default" w:ascii="Times New Roman" w:hAnsi="Times New Roman" w:cs="Times New Roman"/>
          <w:lang w:eastAsia="zh-CN"/>
        </w:rPr>
        <w:t>，符合</w:t>
      </w:r>
      <w:r>
        <w:rPr>
          <w:rFonts w:hint="default" w:ascii="Times New Roman" w:hAnsi="Times New Roman" w:cs="Times New Roman"/>
        </w:rPr>
        <w:t>GB 18596</w:t>
      </w:r>
      <w:r>
        <w:rPr>
          <w:rFonts w:hint="default" w:ascii="Times New Roman" w:hAnsi="Times New Roman" w:cs="Times New Roman"/>
          <w:lang w:val="en-US" w:eastAsia="zh-CN"/>
        </w:rPr>
        <w:t>标准的要求。</w:t>
      </w:r>
      <w:r>
        <w:rPr>
          <w:rFonts w:hint="default" w:ascii="Times New Roman" w:hAnsi="Times New Roman" w:cs="Times New Roman"/>
        </w:rPr>
        <w:t>发现病鸡、死鸡，应及时挑出，由兽医负责开展无害化处理。鸡粪、污水等鸡场废弃物可使用干湿分离、堆粪发酵、发酵罐发酵、烘干、沼气池发酵等方式处理，处理后可还田。</w:t>
      </w:r>
    </w:p>
    <w:p w14:paraId="224729A3">
      <w:pPr>
        <w:pStyle w:val="135"/>
        <w:numPr>
          <w:ilvl w:val="1"/>
          <w:numId w:val="2"/>
        </w:numPr>
        <w:spacing w:before="312" w:after="312"/>
      </w:pPr>
      <w:bookmarkStart w:id="156" w:name="_Toc11605"/>
      <w:bookmarkStart w:id="157" w:name="_Toc139889366"/>
      <w:bookmarkStart w:id="158" w:name="_Toc140593935"/>
      <w:bookmarkStart w:id="159" w:name="_Toc139889477"/>
      <w:bookmarkStart w:id="160" w:name="_Toc3516"/>
      <w:r>
        <w:rPr>
          <w:rFonts w:hint="eastAsia"/>
        </w:rPr>
        <w:t>养殖档案管理</w:t>
      </w:r>
      <w:bookmarkEnd w:id="156"/>
      <w:bookmarkEnd w:id="157"/>
      <w:bookmarkEnd w:id="158"/>
      <w:bookmarkEnd w:id="159"/>
      <w:bookmarkEnd w:id="160"/>
    </w:p>
    <w:p w14:paraId="106999B5">
      <w:pPr>
        <w:pStyle w:val="87"/>
        <w:ind w:firstLine="420"/>
        <w:rPr>
          <w:rFonts w:hint="default" w:ascii="Times New Roman" w:hAnsi="Times New Roman" w:cs="Times New Roman"/>
        </w:rPr>
      </w:pPr>
      <w:r>
        <w:rPr>
          <w:rFonts w:hint="default" w:ascii="Times New Roman" w:hAnsi="Times New Roman" w:cs="Times New Roman"/>
        </w:rPr>
        <w:t>按照《畜禽标识和养殖档案管理办法》建立生产记录档案，详细、全面做好下列记录：</w:t>
      </w:r>
    </w:p>
    <w:p w14:paraId="386ABD4B">
      <w:pPr>
        <w:pStyle w:val="87"/>
        <w:numPr>
          <w:ilvl w:val="0"/>
          <w:numId w:val="37"/>
        </w:numPr>
        <w:ind w:firstLine="420"/>
        <w:rPr>
          <w:rFonts w:hint="default" w:ascii="Times New Roman" w:hAnsi="Times New Roman" w:cs="Times New Roman"/>
        </w:rPr>
      </w:pPr>
      <w:r>
        <w:rPr>
          <w:rFonts w:hint="default" w:ascii="Times New Roman" w:hAnsi="Times New Roman" w:cs="Times New Roman"/>
        </w:rPr>
        <w:t>饲养品种、数量、来源和进出场记录。</w:t>
      </w:r>
    </w:p>
    <w:p w14:paraId="15EA0C1C">
      <w:pPr>
        <w:pStyle w:val="87"/>
        <w:numPr>
          <w:ilvl w:val="0"/>
          <w:numId w:val="37"/>
        </w:numPr>
        <w:ind w:firstLine="420"/>
        <w:rPr>
          <w:rFonts w:hint="default" w:ascii="Times New Roman" w:hAnsi="Times New Roman" w:cs="Times New Roman"/>
        </w:rPr>
      </w:pPr>
      <w:r>
        <w:rPr>
          <w:rFonts w:hint="default" w:ascii="Times New Roman" w:hAnsi="Times New Roman" w:cs="Times New Roman"/>
        </w:rPr>
        <w:t>饲料、饲料添加剂、兽药等投入品来源及使用记录。</w:t>
      </w:r>
    </w:p>
    <w:p w14:paraId="34BB36C7">
      <w:pPr>
        <w:pStyle w:val="87"/>
        <w:numPr>
          <w:ilvl w:val="0"/>
          <w:numId w:val="37"/>
        </w:numPr>
        <w:ind w:firstLine="420"/>
        <w:rPr>
          <w:rFonts w:hint="default" w:ascii="Times New Roman" w:hAnsi="Times New Roman" w:cs="Times New Roman"/>
        </w:rPr>
      </w:pPr>
      <w:r>
        <w:rPr>
          <w:rFonts w:hint="default" w:ascii="Times New Roman" w:hAnsi="Times New Roman" w:cs="Times New Roman"/>
        </w:rPr>
        <w:t>检疫、免疫、消毒记录。</w:t>
      </w:r>
    </w:p>
    <w:p w14:paraId="69D277BD">
      <w:pPr>
        <w:pStyle w:val="87"/>
        <w:numPr>
          <w:ilvl w:val="0"/>
          <w:numId w:val="37"/>
        </w:numPr>
        <w:ind w:firstLine="420"/>
        <w:rPr>
          <w:rFonts w:hint="default" w:ascii="Times New Roman" w:hAnsi="Times New Roman" w:cs="Times New Roman"/>
        </w:rPr>
      </w:pPr>
      <w:r>
        <w:rPr>
          <w:rFonts w:hint="default" w:ascii="Times New Roman" w:hAnsi="Times New Roman" w:cs="Times New Roman"/>
        </w:rPr>
        <w:t>畜禽发病、死亡和无害化处理记录。</w:t>
      </w:r>
    </w:p>
    <w:p w14:paraId="3B1201E9">
      <w:pPr>
        <w:pStyle w:val="87"/>
        <w:ind w:firstLine="420"/>
        <w:rPr>
          <w:rFonts w:hint="default" w:ascii="Times New Roman" w:hAnsi="Times New Roman" w:cs="Times New Roman"/>
        </w:rPr>
      </w:pPr>
      <w:r>
        <w:rPr>
          <w:rFonts w:hint="default" w:ascii="Times New Roman" w:hAnsi="Times New Roman" w:cs="Times New Roman"/>
        </w:rPr>
        <w:t>记录档案应保存两年以上。</w:t>
      </w:r>
    </w:p>
    <w:p w14:paraId="0CE2E30D">
      <w:pPr>
        <w:pStyle w:val="87"/>
        <w:ind w:firstLine="420"/>
        <w:rPr>
          <w:rFonts w:ascii="Times New Roman"/>
        </w:rPr>
      </w:pPr>
    </w:p>
    <w:p w14:paraId="719ABD4C">
      <w:pPr>
        <w:pStyle w:val="87"/>
        <w:ind w:firstLine="420"/>
        <w:rPr>
          <w:rFonts w:ascii="Times New Roman"/>
        </w:rPr>
      </w:pPr>
    </w:p>
    <w:p w14:paraId="630DA5C4">
      <w:pPr>
        <w:pStyle w:val="87"/>
        <w:ind w:firstLine="420"/>
        <w:rPr>
          <w:rFonts w:ascii="Times New Roman"/>
        </w:rPr>
      </w:pPr>
    </w:p>
    <w:p w14:paraId="4C82A844">
      <w:pPr>
        <w:pStyle w:val="87"/>
        <w:ind w:firstLine="420"/>
        <w:rPr>
          <w:rFonts w:ascii="Times New Roman"/>
        </w:rPr>
      </w:pPr>
    </w:p>
    <w:bookmarkEnd w:id="48"/>
    <w:p w14:paraId="5F9F41DE">
      <w:pPr>
        <w:pStyle w:val="87"/>
        <w:ind w:left="0" w:leftChars="0" w:firstLine="0" w:firstLineChars="0"/>
      </w:pPr>
    </w:p>
    <w:p w14:paraId="19F19427">
      <w:pPr>
        <w:pStyle w:val="87"/>
        <w:ind w:left="0" w:leftChars="0" w:firstLine="0" w:firstLineChars="0"/>
      </w:pPr>
    </w:p>
    <w:p w14:paraId="2EBC659D">
      <w:pPr>
        <w:pStyle w:val="87"/>
        <w:ind w:left="0" w:leftChars="0" w:firstLine="0" w:firstLineChars="0"/>
      </w:pPr>
    </w:p>
    <w:p w14:paraId="65A19E2D">
      <w:pPr>
        <w:pStyle w:val="87"/>
        <w:ind w:left="0" w:leftChars="0" w:firstLine="0" w:firstLineChars="0"/>
      </w:pPr>
    </w:p>
    <w:p w14:paraId="0379C266">
      <w:pPr>
        <w:pStyle w:val="87"/>
        <w:ind w:left="0" w:leftChars="0" w:firstLine="0" w:firstLineChars="0"/>
      </w:pPr>
    </w:p>
    <w:p w14:paraId="42AF321B">
      <w:pPr>
        <w:pStyle w:val="87"/>
        <w:ind w:left="0" w:leftChars="0" w:firstLine="0" w:firstLineChars="0"/>
      </w:pPr>
    </w:p>
    <w:p w14:paraId="67DF800A">
      <w:pPr>
        <w:pStyle w:val="87"/>
        <w:ind w:left="0" w:leftChars="0" w:firstLine="0" w:firstLineChars="0"/>
      </w:pPr>
    </w:p>
    <w:p w14:paraId="11528748">
      <w:pPr>
        <w:pStyle w:val="87"/>
        <w:ind w:left="0" w:leftChars="0" w:firstLine="0" w:firstLineChars="0"/>
      </w:pPr>
    </w:p>
    <w:p w14:paraId="286B64D0">
      <w:pPr>
        <w:pStyle w:val="87"/>
        <w:ind w:left="0" w:leftChars="0" w:firstLine="0" w:firstLineChars="0"/>
      </w:pPr>
    </w:p>
    <w:p w14:paraId="233F9271">
      <w:pPr>
        <w:pStyle w:val="87"/>
        <w:ind w:left="0" w:leftChars="0" w:firstLine="0" w:firstLineChars="0"/>
      </w:pPr>
    </w:p>
    <w:p w14:paraId="60CD7571">
      <w:pPr>
        <w:pStyle w:val="87"/>
        <w:ind w:left="0" w:leftChars="0" w:firstLine="0" w:firstLineChars="0"/>
      </w:pPr>
    </w:p>
    <w:p w14:paraId="626398AC">
      <w:pPr>
        <w:pStyle w:val="230"/>
        <w:numPr>
          <w:ilvl w:val="0"/>
          <w:numId w:val="0"/>
        </w:numPr>
        <w:ind w:left="420" w:leftChars="0" w:hanging="420" w:firstLineChars="0"/>
        <w:jc w:val="both"/>
        <w:rPr>
          <w:vanish w:val="0"/>
        </w:rPr>
      </w:pPr>
      <w:r>
        <w:rPr>
          <w:rFonts w:hint="eastAsia" w:ascii="黑体" w:hAnsi="黑体" w:eastAsia="黑体" w:cs="Times New Roman"/>
          <w:vanish w:val="0"/>
          <w:sz w:val="2"/>
          <w:szCs w:val="21"/>
          <w:lang w:val="en-US" w:eastAsia="zh-CN" w:bidi="ar-SA"/>
        </w:rPr>
        <w:t>A</w:t>
      </w:r>
    </w:p>
    <w:p w14:paraId="72CED7B3">
      <w:pPr>
        <w:pStyle w:val="231"/>
        <w:rPr>
          <w:vanish w:val="0"/>
        </w:rPr>
      </w:pPr>
    </w:p>
    <w:p w14:paraId="03CF30D7">
      <w:pPr>
        <w:pStyle w:val="87"/>
        <w:ind w:firstLine="420"/>
      </w:pPr>
    </w:p>
    <w:p w14:paraId="254A6282">
      <w:pPr>
        <w:pStyle w:val="107"/>
        <w:spacing w:before="78" w:after="156"/>
      </w:pPr>
      <w:r>
        <w:rPr>
          <w:rFonts w:hint="eastAsia"/>
          <w:lang w:val="en-US" w:eastAsia="zh-CN"/>
        </w:rPr>
        <w:t xml:space="preserve"> </w:t>
      </w:r>
      <w:bookmarkStart w:id="161" w:name="_Toc30937"/>
      <w:r>
        <w:rPr>
          <w:rFonts w:hint="eastAsia"/>
        </w:rPr>
        <w:t>营养需求</w:t>
      </w:r>
      <w:bookmarkEnd w:id="161"/>
    </w:p>
    <w:p w14:paraId="32408D9E">
      <w:pPr>
        <w:pStyle w:val="109"/>
        <w:spacing w:before="156" w:after="156"/>
      </w:pPr>
      <w:bookmarkStart w:id="162" w:name="_Toc12870"/>
      <w:bookmarkStart w:id="163" w:name="_Toc139889370"/>
      <w:bookmarkStart w:id="164" w:name="_Toc140593939"/>
      <w:bookmarkStart w:id="165" w:name="_Toc139889481"/>
      <w:bookmarkStart w:id="166" w:name="_Toc30694"/>
      <w:r>
        <w:rPr>
          <w:rFonts w:hint="eastAsia"/>
        </w:rPr>
        <w:t>原始藏鸡</w:t>
      </w:r>
      <w:r>
        <w:rPr>
          <w:rFonts w:hint="eastAsia"/>
          <w:lang w:val="en-US" w:eastAsia="zh-CN"/>
        </w:rPr>
        <w:t>种鸡</w:t>
      </w:r>
      <w:r>
        <w:rPr>
          <w:rFonts w:hint="eastAsia"/>
        </w:rPr>
        <w:t>营养需求</w:t>
      </w:r>
      <w:bookmarkEnd w:id="162"/>
      <w:bookmarkEnd w:id="163"/>
      <w:bookmarkEnd w:id="164"/>
      <w:bookmarkEnd w:id="165"/>
      <w:bookmarkEnd w:id="166"/>
    </w:p>
    <w:p w14:paraId="29F1C0C9">
      <w:pPr>
        <w:pStyle w:val="87"/>
        <w:ind w:firstLine="420"/>
      </w:pPr>
      <w:r>
        <w:rPr>
          <w:rFonts w:hint="eastAsia"/>
        </w:rPr>
        <w:t>原始藏鸡</w:t>
      </w:r>
      <w:r>
        <w:rPr>
          <w:rFonts w:hint="eastAsia"/>
          <w:lang w:val="en-US" w:eastAsia="zh-CN"/>
        </w:rPr>
        <w:t>种鸡</w:t>
      </w:r>
      <w:r>
        <w:rPr>
          <w:rFonts w:hint="eastAsia"/>
          <w:lang w:eastAsia="zh-CN"/>
        </w:rPr>
        <w:t>不同</w:t>
      </w:r>
      <w:r>
        <w:rPr>
          <w:rFonts w:hint="eastAsia"/>
        </w:rPr>
        <w:t>生长阶段的营养需求见表</w:t>
      </w:r>
      <w:r>
        <w:rPr>
          <w:rFonts w:hint="default"/>
          <w:lang w:val="en-US" w:eastAsia="zh-CN"/>
        </w:rPr>
        <w:t>A</w:t>
      </w:r>
      <w:r>
        <w:rPr>
          <w:rFonts w:hint="eastAsia"/>
        </w:rPr>
        <w:t>.1</w:t>
      </w:r>
      <w:r>
        <w:rPr>
          <w:rFonts w:ascii="Times New Roman"/>
          <w:szCs w:val="21"/>
        </w:rPr>
        <w:t>。</w:t>
      </w:r>
    </w:p>
    <w:p w14:paraId="49B32D20">
      <w:pPr>
        <w:pStyle w:val="108"/>
        <w:spacing w:before="156" w:after="156"/>
        <w:jc w:val="center"/>
      </w:pPr>
      <w:r>
        <w:rPr>
          <w:rFonts w:hint="eastAsia"/>
        </w:rPr>
        <w:t>原始藏鸡</w:t>
      </w:r>
      <w:r>
        <w:rPr>
          <w:rFonts w:hint="eastAsia"/>
          <w:lang w:eastAsia="zh-CN"/>
        </w:rPr>
        <w:t>父母代</w:t>
      </w:r>
      <w:r>
        <w:rPr>
          <w:rFonts w:hint="eastAsia"/>
        </w:rPr>
        <w:t>营养需求</w:t>
      </w:r>
    </w:p>
    <w:tbl>
      <w:tblPr>
        <w:tblStyle w:val="51"/>
        <w:tblW w:w="5071"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579"/>
        <w:gridCol w:w="1582"/>
        <w:gridCol w:w="1586"/>
        <w:gridCol w:w="1584"/>
        <w:gridCol w:w="1588"/>
        <w:gridCol w:w="1588"/>
      </w:tblGrid>
      <w:tr w14:paraId="6486F7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44" w:hRule="atLeast"/>
          <w:tblHeader/>
          <w:jc w:val="center"/>
        </w:trPr>
        <w:tc>
          <w:tcPr>
            <w:tcW w:w="827" w:type="pct"/>
            <w:tcBorders>
              <w:top w:val="single" w:color="auto" w:sz="8" w:space="0"/>
              <w:left w:val="single" w:color="auto" w:sz="8" w:space="0"/>
              <w:bottom w:val="single" w:color="auto" w:sz="8" w:space="0"/>
              <w:right w:val="single" w:color="auto" w:sz="4" w:space="0"/>
            </w:tcBorders>
            <w:shd w:val="clear" w:color="auto" w:fill="auto"/>
            <w:vAlign w:val="center"/>
          </w:tcPr>
          <w:p w14:paraId="08064E42">
            <w:pPr>
              <w:spacing w:line="240" w:lineRule="auto"/>
              <w:jc w:val="center"/>
              <w:rPr>
                <w:rFonts w:ascii="宋体" w:hAnsi="宋体" w:cs="宋体"/>
                <w:color w:val="000000"/>
                <w:sz w:val="18"/>
                <w:szCs w:val="18"/>
              </w:rPr>
            </w:pPr>
            <w:r>
              <w:rPr>
                <w:rFonts w:hint="eastAsia" w:ascii="宋体" w:hAnsi="宋体" w:cs="宋体"/>
                <w:color w:val="000000"/>
                <w:sz w:val="18"/>
                <w:szCs w:val="18"/>
              </w:rPr>
              <w:t>性别</w:t>
            </w:r>
          </w:p>
        </w:tc>
        <w:tc>
          <w:tcPr>
            <w:tcW w:w="1658" w:type="pct"/>
            <w:gridSpan w:val="2"/>
            <w:tcBorders>
              <w:top w:val="single" w:color="auto" w:sz="8" w:space="0"/>
              <w:left w:val="single" w:color="auto" w:sz="4" w:space="0"/>
              <w:bottom w:val="single" w:color="auto" w:sz="8" w:space="0"/>
              <w:right w:val="single" w:color="auto" w:sz="4" w:space="0"/>
            </w:tcBorders>
            <w:shd w:val="clear" w:color="auto" w:fill="auto"/>
            <w:vAlign w:val="center"/>
          </w:tcPr>
          <w:p w14:paraId="6B65E783">
            <w:pPr>
              <w:spacing w:line="240" w:lineRule="auto"/>
              <w:jc w:val="center"/>
              <w:rPr>
                <w:rFonts w:ascii="宋体" w:hAnsi="宋体" w:cs="宋体"/>
                <w:color w:val="000000"/>
                <w:sz w:val="18"/>
                <w:szCs w:val="18"/>
              </w:rPr>
            </w:pPr>
            <w:r>
              <w:rPr>
                <w:rFonts w:hint="eastAsia" w:ascii="宋体" w:hAnsi="宋体" w:cs="宋体"/>
                <w:color w:val="000000"/>
                <w:sz w:val="18"/>
                <w:szCs w:val="18"/>
              </w:rPr>
              <w:t>公、母</w:t>
            </w:r>
          </w:p>
        </w:tc>
        <w:tc>
          <w:tcPr>
            <w:tcW w:w="1660" w:type="pct"/>
            <w:gridSpan w:val="2"/>
            <w:tcBorders>
              <w:top w:val="single" w:color="auto" w:sz="8" w:space="0"/>
              <w:left w:val="single" w:color="auto" w:sz="4" w:space="0"/>
              <w:bottom w:val="single" w:color="auto" w:sz="8" w:space="0"/>
              <w:right w:val="single" w:color="auto" w:sz="4" w:space="0"/>
            </w:tcBorders>
            <w:shd w:val="clear" w:color="auto" w:fill="auto"/>
            <w:vAlign w:val="center"/>
          </w:tcPr>
          <w:p w14:paraId="20BC53B2">
            <w:pPr>
              <w:spacing w:line="240" w:lineRule="auto"/>
              <w:jc w:val="center"/>
              <w:rPr>
                <w:rFonts w:ascii="宋体" w:hAnsi="宋体" w:cs="宋体"/>
                <w:color w:val="000000"/>
                <w:sz w:val="18"/>
                <w:szCs w:val="18"/>
              </w:rPr>
            </w:pPr>
            <w:r>
              <w:rPr>
                <w:rFonts w:hint="eastAsia" w:ascii="宋体" w:hAnsi="宋体" w:cs="宋体"/>
                <w:color w:val="000000"/>
                <w:sz w:val="18"/>
                <w:szCs w:val="18"/>
              </w:rPr>
              <w:t>母</w:t>
            </w:r>
          </w:p>
        </w:tc>
        <w:tc>
          <w:tcPr>
            <w:tcW w:w="831" w:type="pct"/>
            <w:tcBorders>
              <w:top w:val="single" w:color="auto" w:sz="8" w:space="0"/>
              <w:left w:val="single" w:color="auto" w:sz="4" w:space="0"/>
              <w:bottom w:val="single" w:color="auto" w:sz="8" w:space="0"/>
              <w:right w:val="single" w:color="auto" w:sz="8" w:space="0"/>
            </w:tcBorders>
            <w:shd w:val="clear" w:color="auto" w:fill="auto"/>
            <w:vAlign w:val="center"/>
          </w:tcPr>
          <w:p w14:paraId="0CEDD063">
            <w:pPr>
              <w:spacing w:line="240" w:lineRule="auto"/>
              <w:jc w:val="center"/>
              <w:rPr>
                <w:rFonts w:ascii="宋体" w:hAnsi="宋体" w:cs="宋体"/>
                <w:color w:val="000000"/>
                <w:sz w:val="18"/>
                <w:szCs w:val="18"/>
              </w:rPr>
            </w:pPr>
            <w:r>
              <w:rPr>
                <w:rFonts w:hint="eastAsia" w:ascii="宋体" w:hAnsi="宋体" w:cs="宋体"/>
                <w:color w:val="000000"/>
                <w:sz w:val="18"/>
                <w:szCs w:val="18"/>
              </w:rPr>
              <w:t>公</w:t>
            </w:r>
          </w:p>
        </w:tc>
      </w:tr>
      <w:tr w14:paraId="7B61FF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3" w:hRule="atLeast"/>
          <w:tblHeader/>
          <w:jc w:val="center"/>
        </w:trPr>
        <w:tc>
          <w:tcPr>
            <w:tcW w:w="827" w:type="pct"/>
            <w:tcBorders>
              <w:top w:val="single" w:color="auto" w:sz="8" w:space="0"/>
              <w:left w:val="single" w:color="auto" w:sz="8" w:space="0"/>
              <w:bottom w:val="single" w:color="auto" w:sz="8" w:space="0"/>
              <w:right w:val="single" w:color="auto" w:sz="4" w:space="0"/>
            </w:tcBorders>
            <w:shd w:val="clear" w:color="auto" w:fill="auto"/>
            <w:vAlign w:val="center"/>
          </w:tcPr>
          <w:p w14:paraId="74A334A2">
            <w:pPr>
              <w:spacing w:line="240" w:lineRule="auto"/>
              <w:jc w:val="center"/>
              <w:rPr>
                <w:rFonts w:ascii="宋体" w:hAnsi="宋体" w:cs="宋体"/>
                <w:color w:val="000000"/>
                <w:sz w:val="18"/>
                <w:szCs w:val="18"/>
              </w:rPr>
            </w:pPr>
            <w:r>
              <w:rPr>
                <w:rFonts w:hint="eastAsia" w:ascii="宋体" w:hAnsi="宋体" w:cs="宋体"/>
                <w:color w:val="000000"/>
                <w:sz w:val="18"/>
                <w:szCs w:val="18"/>
              </w:rPr>
              <w:t>周龄</w:t>
            </w:r>
            <w:r>
              <w:rPr>
                <w:rFonts w:hint="eastAsia" w:ascii="宋体" w:hAnsi="宋体" w:cs="宋体"/>
                <w:color w:val="000000"/>
                <w:sz w:val="18"/>
                <w:szCs w:val="18"/>
                <w:lang w:eastAsia="zh-CN"/>
              </w:rPr>
              <w:t>，</w:t>
            </w:r>
            <w:r>
              <w:rPr>
                <w:rFonts w:hint="eastAsia" w:ascii="宋体" w:hAnsi="宋体" w:cs="宋体"/>
                <w:color w:val="000000"/>
                <w:sz w:val="18"/>
                <w:szCs w:val="18"/>
              </w:rPr>
              <w:t>w</w:t>
            </w:r>
          </w:p>
        </w:tc>
        <w:tc>
          <w:tcPr>
            <w:tcW w:w="828" w:type="pct"/>
            <w:tcBorders>
              <w:top w:val="single" w:color="auto" w:sz="8" w:space="0"/>
              <w:left w:val="single" w:color="auto" w:sz="4" w:space="0"/>
              <w:bottom w:val="single" w:color="auto" w:sz="8" w:space="0"/>
              <w:right w:val="single" w:color="auto" w:sz="4" w:space="0"/>
            </w:tcBorders>
            <w:shd w:val="clear" w:color="auto" w:fill="auto"/>
            <w:vAlign w:val="center"/>
          </w:tcPr>
          <w:p w14:paraId="61BCEA97">
            <w:pPr>
              <w:spacing w:line="240" w:lineRule="auto"/>
              <w:jc w:val="center"/>
              <w:rPr>
                <w:rFonts w:ascii="宋体" w:hAnsi="宋体" w:cs="宋体"/>
                <w:color w:val="000000"/>
                <w:sz w:val="18"/>
                <w:szCs w:val="18"/>
              </w:rPr>
            </w:pPr>
            <w:r>
              <w:rPr>
                <w:rFonts w:hint="eastAsia" w:ascii="宋体" w:hAnsi="宋体" w:cs="宋体"/>
                <w:color w:val="000000"/>
                <w:sz w:val="18"/>
                <w:szCs w:val="18"/>
              </w:rPr>
              <w:t>0 ～ 6</w:t>
            </w:r>
          </w:p>
        </w:tc>
        <w:tc>
          <w:tcPr>
            <w:tcW w:w="829" w:type="pct"/>
            <w:tcBorders>
              <w:top w:val="single" w:color="auto" w:sz="8" w:space="0"/>
              <w:left w:val="single" w:color="auto" w:sz="4" w:space="0"/>
              <w:bottom w:val="single" w:color="auto" w:sz="8" w:space="0"/>
              <w:right w:val="single" w:color="auto" w:sz="4" w:space="0"/>
            </w:tcBorders>
            <w:shd w:val="clear" w:color="auto" w:fill="auto"/>
            <w:vAlign w:val="center"/>
          </w:tcPr>
          <w:p w14:paraId="073DBED5">
            <w:pPr>
              <w:spacing w:line="240" w:lineRule="auto"/>
              <w:jc w:val="center"/>
              <w:rPr>
                <w:rFonts w:ascii="宋体" w:hAnsi="宋体" w:cs="宋体"/>
                <w:color w:val="000000"/>
                <w:sz w:val="18"/>
                <w:szCs w:val="18"/>
              </w:rPr>
            </w:pPr>
            <w:r>
              <w:rPr>
                <w:rFonts w:hint="eastAsia" w:ascii="宋体" w:hAnsi="宋体" w:cs="宋体"/>
                <w:color w:val="000000"/>
                <w:sz w:val="18"/>
                <w:szCs w:val="18"/>
              </w:rPr>
              <w:t>7 ～ 30</w:t>
            </w:r>
          </w:p>
        </w:tc>
        <w:tc>
          <w:tcPr>
            <w:tcW w:w="829" w:type="pct"/>
            <w:tcBorders>
              <w:top w:val="single" w:color="auto" w:sz="8" w:space="0"/>
              <w:left w:val="single" w:color="auto" w:sz="4" w:space="0"/>
              <w:bottom w:val="single" w:color="auto" w:sz="8" w:space="0"/>
              <w:right w:val="single" w:color="auto" w:sz="4" w:space="0"/>
            </w:tcBorders>
            <w:shd w:val="clear" w:color="auto" w:fill="auto"/>
            <w:vAlign w:val="center"/>
          </w:tcPr>
          <w:p w14:paraId="4C57D7EE">
            <w:pPr>
              <w:spacing w:line="240" w:lineRule="auto"/>
              <w:jc w:val="center"/>
              <w:rPr>
                <w:rFonts w:ascii="宋体" w:hAnsi="宋体" w:cs="宋体"/>
                <w:color w:val="000000"/>
                <w:sz w:val="18"/>
                <w:szCs w:val="18"/>
              </w:rPr>
            </w:pPr>
            <w:r>
              <w:rPr>
                <w:rFonts w:hint="eastAsia" w:ascii="宋体" w:hAnsi="宋体" w:cs="宋体"/>
                <w:color w:val="000000"/>
                <w:sz w:val="18"/>
                <w:szCs w:val="18"/>
              </w:rPr>
              <w:t>31 ～ 33</w:t>
            </w:r>
          </w:p>
        </w:tc>
        <w:tc>
          <w:tcPr>
            <w:tcW w:w="830" w:type="pct"/>
            <w:tcBorders>
              <w:top w:val="single" w:color="auto" w:sz="8" w:space="0"/>
              <w:left w:val="single" w:color="auto" w:sz="4" w:space="0"/>
              <w:bottom w:val="single" w:color="auto" w:sz="8" w:space="0"/>
              <w:right w:val="single" w:color="auto" w:sz="4" w:space="0"/>
            </w:tcBorders>
            <w:shd w:val="clear" w:color="auto" w:fill="auto"/>
            <w:vAlign w:val="center"/>
          </w:tcPr>
          <w:p w14:paraId="1684FF91">
            <w:pPr>
              <w:spacing w:line="240" w:lineRule="auto"/>
              <w:jc w:val="center"/>
              <w:rPr>
                <w:rFonts w:ascii="宋体" w:hAnsi="宋体" w:cs="宋体"/>
                <w:color w:val="000000"/>
                <w:sz w:val="18"/>
                <w:szCs w:val="18"/>
              </w:rPr>
            </w:pPr>
            <w:r>
              <w:rPr>
                <w:rFonts w:hint="eastAsia" w:ascii="宋体" w:hAnsi="宋体" w:cs="宋体"/>
                <w:color w:val="000000"/>
                <w:sz w:val="18"/>
                <w:szCs w:val="18"/>
              </w:rPr>
              <w:t>34 ～ 淘汰</w:t>
            </w:r>
          </w:p>
        </w:tc>
        <w:tc>
          <w:tcPr>
            <w:tcW w:w="831" w:type="pct"/>
            <w:tcBorders>
              <w:top w:val="single" w:color="auto" w:sz="8" w:space="0"/>
              <w:left w:val="single" w:color="auto" w:sz="4" w:space="0"/>
              <w:bottom w:val="single" w:color="auto" w:sz="8" w:space="0"/>
              <w:right w:val="single" w:color="auto" w:sz="8" w:space="0"/>
            </w:tcBorders>
            <w:shd w:val="clear" w:color="auto" w:fill="auto"/>
            <w:vAlign w:val="center"/>
          </w:tcPr>
          <w:p w14:paraId="7E10105B">
            <w:pPr>
              <w:spacing w:line="240" w:lineRule="auto"/>
              <w:jc w:val="center"/>
              <w:rPr>
                <w:rFonts w:ascii="宋体" w:hAnsi="宋体" w:cs="宋体"/>
                <w:color w:val="000000"/>
                <w:sz w:val="18"/>
                <w:szCs w:val="18"/>
              </w:rPr>
            </w:pPr>
            <w:r>
              <w:rPr>
                <w:rFonts w:hint="eastAsia" w:ascii="宋体" w:hAnsi="宋体" w:cs="宋体"/>
                <w:color w:val="000000"/>
                <w:sz w:val="18"/>
                <w:szCs w:val="18"/>
              </w:rPr>
              <w:t>31 ～ 淘汰</w:t>
            </w:r>
          </w:p>
        </w:tc>
      </w:tr>
      <w:tr w14:paraId="47D05C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27" w:type="pct"/>
            <w:tcBorders>
              <w:top w:val="single" w:color="auto" w:sz="8" w:space="0"/>
              <w:left w:val="single" w:color="auto" w:sz="8" w:space="0"/>
              <w:bottom w:val="single" w:color="auto" w:sz="4" w:space="0"/>
              <w:right w:val="single" w:color="auto" w:sz="4" w:space="0"/>
            </w:tcBorders>
            <w:shd w:val="clear" w:color="auto" w:fill="auto"/>
            <w:vAlign w:val="center"/>
          </w:tcPr>
          <w:p w14:paraId="3B051708">
            <w:pPr>
              <w:spacing w:line="240" w:lineRule="auto"/>
              <w:jc w:val="center"/>
              <w:rPr>
                <w:rFonts w:ascii="宋体" w:hAnsi="宋体" w:cs="宋体"/>
                <w:color w:val="000000"/>
                <w:sz w:val="18"/>
                <w:szCs w:val="18"/>
              </w:rPr>
            </w:pPr>
            <w:r>
              <w:rPr>
                <w:rFonts w:hint="eastAsia" w:ascii="宋体" w:hAnsi="宋体" w:cs="宋体"/>
                <w:color w:val="000000"/>
                <w:sz w:val="18"/>
                <w:szCs w:val="18"/>
              </w:rPr>
              <w:t>代谢能</w:t>
            </w:r>
            <w:r>
              <w:rPr>
                <w:rFonts w:hint="eastAsia" w:ascii="宋体" w:hAnsi="宋体" w:cs="宋体"/>
                <w:color w:val="000000"/>
                <w:sz w:val="18"/>
                <w:szCs w:val="18"/>
                <w:lang w:eastAsia="zh-CN"/>
              </w:rPr>
              <w:t>，</w:t>
            </w:r>
            <w:r>
              <w:rPr>
                <w:rFonts w:hint="eastAsia" w:ascii="宋体" w:hAnsi="宋体" w:cs="宋体"/>
                <w:color w:val="000000"/>
                <w:sz w:val="18"/>
                <w:szCs w:val="18"/>
              </w:rPr>
              <w:t>Kcal/</w:t>
            </w:r>
            <w:r>
              <w:rPr>
                <w:rFonts w:hint="eastAsia" w:ascii="宋体" w:hAnsi="宋体" w:cs="宋体"/>
                <w:sz w:val="18"/>
                <w:szCs w:val="18"/>
              </w:rPr>
              <w:t>kg</w:t>
            </w:r>
          </w:p>
        </w:tc>
        <w:tc>
          <w:tcPr>
            <w:tcW w:w="828" w:type="pct"/>
            <w:tcBorders>
              <w:top w:val="single" w:color="auto" w:sz="8" w:space="0"/>
              <w:left w:val="single" w:color="auto" w:sz="4" w:space="0"/>
              <w:bottom w:val="single" w:color="auto" w:sz="4" w:space="0"/>
              <w:right w:val="single" w:color="auto" w:sz="4" w:space="0"/>
            </w:tcBorders>
            <w:shd w:val="clear" w:color="auto" w:fill="auto"/>
            <w:vAlign w:val="center"/>
          </w:tcPr>
          <w:p w14:paraId="461E1E62">
            <w:pPr>
              <w:spacing w:line="240" w:lineRule="auto"/>
              <w:jc w:val="center"/>
              <w:rPr>
                <w:rFonts w:ascii="宋体" w:hAnsi="宋体" w:cs="宋体"/>
                <w:sz w:val="18"/>
                <w:szCs w:val="18"/>
              </w:rPr>
            </w:pPr>
            <w:r>
              <w:rPr>
                <w:rFonts w:hint="eastAsia" w:ascii="宋体" w:hAnsi="宋体" w:cs="宋体"/>
                <w:sz w:val="18"/>
                <w:szCs w:val="18"/>
              </w:rPr>
              <w:t>2700</w:t>
            </w:r>
          </w:p>
        </w:tc>
        <w:tc>
          <w:tcPr>
            <w:tcW w:w="829" w:type="pct"/>
            <w:tcBorders>
              <w:top w:val="single" w:color="auto" w:sz="8" w:space="0"/>
              <w:left w:val="single" w:color="auto" w:sz="4" w:space="0"/>
              <w:bottom w:val="single" w:color="auto" w:sz="4" w:space="0"/>
              <w:right w:val="single" w:color="auto" w:sz="4" w:space="0"/>
            </w:tcBorders>
            <w:shd w:val="clear" w:color="auto" w:fill="auto"/>
            <w:vAlign w:val="center"/>
          </w:tcPr>
          <w:p w14:paraId="07E5E4D8">
            <w:pPr>
              <w:spacing w:line="240" w:lineRule="auto"/>
              <w:jc w:val="center"/>
              <w:rPr>
                <w:rFonts w:ascii="宋体" w:hAnsi="宋体" w:cs="宋体"/>
                <w:sz w:val="18"/>
                <w:szCs w:val="18"/>
              </w:rPr>
            </w:pPr>
            <w:r>
              <w:rPr>
                <w:rFonts w:hint="eastAsia" w:ascii="宋体" w:hAnsi="宋体" w:cs="宋体"/>
                <w:sz w:val="18"/>
                <w:szCs w:val="18"/>
              </w:rPr>
              <w:t>2600</w:t>
            </w:r>
          </w:p>
        </w:tc>
        <w:tc>
          <w:tcPr>
            <w:tcW w:w="829" w:type="pct"/>
            <w:tcBorders>
              <w:top w:val="single" w:color="auto" w:sz="8" w:space="0"/>
              <w:left w:val="single" w:color="auto" w:sz="4" w:space="0"/>
              <w:bottom w:val="single" w:color="auto" w:sz="4" w:space="0"/>
              <w:right w:val="single" w:color="auto" w:sz="4" w:space="0"/>
            </w:tcBorders>
            <w:shd w:val="clear" w:color="auto" w:fill="auto"/>
            <w:vAlign w:val="center"/>
          </w:tcPr>
          <w:p w14:paraId="29FAC9E7">
            <w:pPr>
              <w:spacing w:line="240" w:lineRule="auto"/>
              <w:jc w:val="center"/>
              <w:rPr>
                <w:rFonts w:ascii="宋体" w:hAnsi="宋体" w:cs="宋体"/>
                <w:sz w:val="18"/>
                <w:szCs w:val="18"/>
              </w:rPr>
            </w:pPr>
            <w:r>
              <w:rPr>
                <w:rFonts w:hint="eastAsia" w:ascii="宋体" w:hAnsi="宋体" w:cs="宋体"/>
                <w:sz w:val="18"/>
                <w:szCs w:val="18"/>
              </w:rPr>
              <w:t>2600</w:t>
            </w:r>
          </w:p>
        </w:tc>
        <w:tc>
          <w:tcPr>
            <w:tcW w:w="830" w:type="pct"/>
            <w:tcBorders>
              <w:top w:val="single" w:color="auto" w:sz="8" w:space="0"/>
              <w:left w:val="single" w:color="auto" w:sz="4" w:space="0"/>
              <w:bottom w:val="single" w:color="auto" w:sz="4" w:space="0"/>
              <w:right w:val="single" w:color="auto" w:sz="4" w:space="0"/>
            </w:tcBorders>
            <w:shd w:val="clear" w:color="auto" w:fill="auto"/>
            <w:vAlign w:val="center"/>
          </w:tcPr>
          <w:p w14:paraId="39F544CD">
            <w:pPr>
              <w:spacing w:line="240" w:lineRule="auto"/>
              <w:jc w:val="center"/>
              <w:rPr>
                <w:rFonts w:ascii="宋体" w:hAnsi="宋体" w:cs="宋体"/>
                <w:sz w:val="18"/>
                <w:szCs w:val="18"/>
              </w:rPr>
            </w:pPr>
            <w:r>
              <w:rPr>
                <w:rFonts w:hint="eastAsia" w:ascii="宋体" w:hAnsi="宋体" w:cs="宋体"/>
                <w:sz w:val="18"/>
                <w:szCs w:val="18"/>
              </w:rPr>
              <w:t>2600</w:t>
            </w:r>
          </w:p>
        </w:tc>
        <w:tc>
          <w:tcPr>
            <w:tcW w:w="831" w:type="pct"/>
            <w:tcBorders>
              <w:top w:val="single" w:color="auto" w:sz="8" w:space="0"/>
              <w:left w:val="single" w:color="auto" w:sz="4" w:space="0"/>
              <w:bottom w:val="single" w:color="auto" w:sz="4" w:space="0"/>
              <w:right w:val="single" w:color="auto" w:sz="8" w:space="0"/>
            </w:tcBorders>
            <w:shd w:val="clear" w:color="auto" w:fill="auto"/>
            <w:vAlign w:val="center"/>
          </w:tcPr>
          <w:p w14:paraId="5BB0B561">
            <w:pPr>
              <w:spacing w:line="240" w:lineRule="auto"/>
              <w:jc w:val="center"/>
              <w:rPr>
                <w:rFonts w:ascii="宋体" w:hAnsi="宋体" w:cs="宋体"/>
                <w:sz w:val="18"/>
                <w:szCs w:val="18"/>
              </w:rPr>
            </w:pPr>
            <w:r>
              <w:rPr>
                <w:rFonts w:hint="eastAsia" w:ascii="宋体" w:hAnsi="宋体" w:cs="宋体"/>
                <w:sz w:val="18"/>
                <w:szCs w:val="18"/>
              </w:rPr>
              <w:t>2650</w:t>
            </w:r>
          </w:p>
        </w:tc>
      </w:tr>
      <w:tr w14:paraId="5F8C84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00" w:hRule="atLeast"/>
          <w:jc w:val="center"/>
        </w:trPr>
        <w:tc>
          <w:tcPr>
            <w:tcW w:w="827" w:type="pct"/>
            <w:tcBorders>
              <w:top w:val="single" w:color="auto" w:sz="4" w:space="0"/>
              <w:left w:val="single" w:color="auto" w:sz="8" w:space="0"/>
              <w:bottom w:val="single" w:color="auto" w:sz="4" w:space="0"/>
              <w:right w:val="single" w:color="auto" w:sz="4" w:space="0"/>
            </w:tcBorders>
            <w:shd w:val="clear" w:color="auto" w:fill="auto"/>
            <w:vAlign w:val="center"/>
          </w:tcPr>
          <w:p w14:paraId="3E07CEC1">
            <w:pPr>
              <w:spacing w:line="240" w:lineRule="auto"/>
              <w:jc w:val="center"/>
              <w:rPr>
                <w:rFonts w:ascii="宋体" w:hAnsi="宋体" w:cs="宋体"/>
                <w:color w:val="000000"/>
                <w:sz w:val="18"/>
                <w:szCs w:val="18"/>
              </w:rPr>
            </w:pPr>
            <w:r>
              <w:rPr>
                <w:rFonts w:hint="eastAsia" w:ascii="宋体" w:hAnsi="宋体" w:cs="宋体"/>
                <w:color w:val="000000"/>
                <w:sz w:val="18"/>
                <w:szCs w:val="18"/>
              </w:rPr>
              <w:t>粗蛋白质</w:t>
            </w:r>
            <w:r>
              <w:rPr>
                <w:rFonts w:hint="eastAsia" w:ascii="宋体" w:hAnsi="宋体" w:cs="宋体"/>
                <w:color w:val="000000"/>
                <w:sz w:val="18"/>
                <w:szCs w:val="18"/>
                <w:lang w:eastAsia="zh-CN"/>
              </w:rPr>
              <w:t>，</w:t>
            </w:r>
            <w:r>
              <w:rPr>
                <w:rFonts w:hint="eastAsia" w:ascii="宋体" w:hAnsi="宋体" w:cs="宋体"/>
                <w:color w:val="000000"/>
                <w:sz w:val="18"/>
                <w:szCs w:val="18"/>
              </w:rPr>
              <w:t>%</w:t>
            </w:r>
          </w:p>
        </w:tc>
        <w:tc>
          <w:tcPr>
            <w:tcW w:w="828" w:type="pct"/>
            <w:tcBorders>
              <w:top w:val="single" w:color="auto" w:sz="4" w:space="0"/>
              <w:left w:val="single" w:color="auto" w:sz="4" w:space="0"/>
              <w:bottom w:val="single" w:color="auto" w:sz="4" w:space="0"/>
              <w:right w:val="single" w:color="auto" w:sz="4" w:space="0"/>
            </w:tcBorders>
            <w:shd w:val="clear" w:color="auto" w:fill="auto"/>
            <w:vAlign w:val="center"/>
          </w:tcPr>
          <w:p w14:paraId="6E8BD915">
            <w:pPr>
              <w:spacing w:line="240" w:lineRule="auto"/>
              <w:jc w:val="center"/>
              <w:rPr>
                <w:rFonts w:ascii="宋体" w:hAnsi="宋体" w:cs="宋体"/>
                <w:sz w:val="18"/>
                <w:szCs w:val="18"/>
              </w:rPr>
            </w:pPr>
            <w:r>
              <w:rPr>
                <w:rFonts w:hint="eastAsia" w:ascii="宋体" w:hAnsi="宋体" w:cs="宋体"/>
                <w:sz w:val="18"/>
                <w:szCs w:val="18"/>
              </w:rPr>
              <w:t>17.5</w:t>
            </w:r>
          </w:p>
        </w:tc>
        <w:tc>
          <w:tcPr>
            <w:tcW w:w="829" w:type="pct"/>
            <w:tcBorders>
              <w:top w:val="single" w:color="auto" w:sz="4" w:space="0"/>
              <w:left w:val="single" w:color="auto" w:sz="4" w:space="0"/>
              <w:bottom w:val="single" w:color="auto" w:sz="4" w:space="0"/>
              <w:right w:val="single" w:color="auto" w:sz="4" w:space="0"/>
            </w:tcBorders>
            <w:shd w:val="clear" w:color="auto" w:fill="auto"/>
            <w:vAlign w:val="center"/>
          </w:tcPr>
          <w:p w14:paraId="6018F230">
            <w:pPr>
              <w:spacing w:line="240" w:lineRule="auto"/>
              <w:jc w:val="center"/>
              <w:rPr>
                <w:rFonts w:ascii="宋体" w:hAnsi="宋体" w:cs="宋体"/>
                <w:sz w:val="18"/>
                <w:szCs w:val="18"/>
              </w:rPr>
            </w:pPr>
            <w:r>
              <w:rPr>
                <w:rFonts w:hint="eastAsia" w:ascii="宋体" w:hAnsi="宋体" w:cs="宋体"/>
                <w:sz w:val="18"/>
                <w:szCs w:val="18"/>
              </w:rPr>
              <w:t>14</w:t>
            </w:r>
          </w:p>
        </w:tc>
        <w:tc>
          <w:tcPr>
            <w:tcW w:w="829" w:type="pct"/>
            <w:tcBorders>
              <w:top w:val="single" w:color="auto" w:sz="4" w:space="0"/>
              <w:left w:val="single" w:color="auto" w:sz="4" w:space="0"/>
              <w:bottom w:val="single" w:color="auto" w:sz="4" w:space="0"/>
              <w:right w:val="single" w:color="auto" w:sz="4" w:space="0"/>
            </w:tcBorders>
            <w:shd w:val="clear" w:color="auto" w:fill="auto"/>
            <w:vAlign w:val="center"/>
          </w:tcPr>
          <w:p w14:paraId="361C22F9">
            <w:pPr>
              <w:spacing w:line="240" w:lineRule="auto"/>
              <w:jc w:val="center"/>
              <w:rPr>
                <w:rFonts w:ascii="宋体" w:hAnsi="宋体" w:cs="宋体"/>
                <w:sz w:val="18"/>
                <w:szCs w:val="18"/>
              </w:rPr>
            </w:pPr>
            <w:r>
              <w:rPr>
                <w:rFonts w:hint="eastAsia" w:ascii="宋体" w:hAnsi="宋体" w:cs="宋体"/>
                <w:sz w:val="18"/>
                <w:szCs w:val="18"/>
              </w:rPr>
              <w:t>14</w:t>
            </w:r>
          </w:p>
        </w:tc>
        <w:tc>
          <w:tcPr>
            <w:tcW w:w="830" w:type="pct"/>
            <w:tcBorders>
              <w:top w:val="single" w:color="auto" w:sz="4" w:space="0"/>
              <w:left w:val="single" w:color="auto" w:sz="4" w:space="0"/>
              <w:bottom w:val="single" w:color="auto" w:sz="4" w:space="0"/>
              <w:right w:val="single" w:color="auto" w:sz="4" w:space="0"/>
            </w:tcBorders>
            <w:shd w:val="clear" w:color="auto" w:fill="auto"/>
            <w:vAlign w:val="center"/>
          </w:tcPr>
          <w:p w14:paraId="0E534575">
            <w:pPr>
              <w:spacing w:line="240" w:lineRule="auto"/>
              <w:jc w:val="center"/>
              <w:rPr>
                <w:rFonts w:ascii="宋体" w:hAnsi="宋体" w:cs="宋体"/>
                <w:sz w:val="18"/>
                <w:szCs w:val="18"/>
              </w:rPr>
            </w:pPr>
            <w:r>
              <w:rPr>
                <w:rFonts w:hint="eastAsia" w:ascii="宋体" w:hAnsi="宋体" w:cs="宋体"/>
                <w:sz w:val="18"/>
                <w:szCs w:val="18"/>
              </w:rPr>
              <w:t>14.5</w:t>
            </w:r>
          </w:p>
        </w:tc>
        <w:tc>
          <w:tcPr>
            <w:tcW w:w="831" w:type="pct"/>
            <w:tcBorders>
              <w:top w:val="single" w:color="auto" w:sz="4" w:space="0"/>
              <w:left w:val="single" w:color="auto" w:sz="4" w:space="0"/>
              <w:bottom w:val="single" w:color="auto" w:sz="4" w:space="0"/>
              <w:right w:val="single" w:color="auto" w:sz="8" w:space="0"/>
            </w:tcBorders>
            <w:shd w:val="clear" w:color="auto" w:fill="auto"/>
            <w:vAlign w:val="center"/>
          </w:tcPr>
          <w:p w14:paraId="43021612">
            <w:pPr>
              <w:spacing w:line="240" w:lineRule="auto"/>
              <w:jc w:val="center"/>
              <w:rPr>
                <w:rFonts w:ascii="宋体" w:hAnsi="宋体" w:cs="宋体"/>
                <w:sz w:val="18"/>
                <w:szCs w:val="18"/>
              </w:rPr>
            </w:pPr>
            <w:r>
              <w:rPr>
                <w:rFonts w:hint="eastAsia" w:ascii="宋体" w:hAnsi="宋体" w:cs="宋体"/>
                <w:sz w:val="18"/>
                <w:szCs w:val="18"/>
              </w:rPr>
              <w:t>14</w:t>
            </w:r>
          </w:p>
        </w:tc>
      </w:tr>
      <w:tr w14:paraId="6865DB1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81" w:hRule="atLeast"/>
          <w:jc w:val="center"/>
        </w:trPr>
        <w:tc>
          <w:tcPr>
            <w:tcW w:w="827" w:type="pct"/>
            <w:tcBorders>
              <w:top w:val="single" w:color="auto" w:sz="4" w:space="0"/>
              <w:left w:val="single" w:color="auto" w:sz="8" w:space="0"/>
              <w:bottom w:val="single" w:color="auto" w:sz="4" w:space="0"/>
              <w:right w:val="single" w:color="auto" w:sz="4" w:space="0"/>
            </w:tcBorders>
            <w:shd w:val="clear" w:color="auto" w:fill="auto"/>
            <w:vAlign w:val="center"/>
          </w:tcPr>
          <w:p w14:paraId="4F98524F">
            <w:pPr>
              <w:spacing w:line="240" w:lineRule="auto"/>
              <w:jc w:val="center"/>
              <w:rPr>
                <w:rFonts w:ascii="宋体" w:hAnsi="宋体" w:cs="宋体"/>
                <w:color w:val="000000"/>
                <w:sz w:val="18"/>
                <w:szCs w:val="18"/>
              </w:rPr>
            </w:pPr>
            <w:r>
              <w:rPr>
                <w:rFonts w:hint="eastAsia" w:ascii="宋体" w:hAnsi="宋体" w:cs="宋体"/>
                <w:color w:val="000000"/>
                <w:sz w:val="18"/>
                <w:szCs w:val="18"/>
              </w:rPr>
              <w:t>钙</w:t>
            </w:r>
            <w:r>
              <w:rPr>
                <w:rFonts w:hint="eastAsia" w:ascii="宋体" w:hAnsi="宋体" w:cs="宋体"/>
                <w:color w:val="000000"/>
                <w:sz w:val="18"/>
                <w:szCs w:val="18"/>
                <w:lang w:eastAsia="zh-CN"/>
              </w:rPr>
              <w:t>，</w:t>
            </w:r>
            <w:r>
              <w:rPr>
                <w:rFonts w:hint="eastAsia" w:ascii="宋体" w:hAnsi="宋体" w:cs="宋体"/>
                <w:color w:val="000000"/>
                <w:sz w:val="18"/>
                <w:szCs w:val="18"/>
              </w:rPr>
              <w:t>%</w:t>
            </w:r>
          </w:p>
        </w:tc>
        <w:tc>
          <w:tcPr>
            <w:tcW w:w="828" w:type="pct"/>
            <w:tcBorders>
              <w:top w:val="single" w:color="auto" w:sz="4" w:space="0"/>
              <w:left w:val="single" w:color="auto" w:sz="4" w:space="0"/>
              <w:bottom w:val="single" w:color="auto" w:sz="4" w:space="0"/>
              <w:right w:val="single" w:color="auto" w:sz="4" w:space="0"/>
            </w:tcBorders>
            <w:shd w:val="clear" w:color="auto" w:fill="auto"/>
            <w:vAlign w:val="center"/>
          </w:tcPr>
          <w:p w14:paraId="6C52A9A3">
            <w:pPr>
              <w:spacing w:line="240" w:lineRule="auto"/>
              <w:jc w:val="center"/>
              <w:rPr>
                <w:rFonts w:ascii="宋体" w:hAnsi="宋体" w:cs="宋体"/>
                <w:sz w:val="18"/>
                <w:szCs w:val="18"/>
              </w:rPr>
            </w:pPr>
            <w:r>
              <w:rPr>
                <w:rFonts w:hint="eastAsia" w:ascii="宋体" w:hAnsi="宋体" w:cs="宋体"/>
                <w:sz w:val="18"/>
                <w:szCs w:val="18"/>
              </w:rPr>
              <w:t>0.9</w:t>
            </w:r>
          </w:p>
        </w:tc>
        <w:tc>
          <w:tcPr>
            <w:tcW w:w="829" w:type="pct"/>
            <w:tcBorders>
              <w:top w:val="single" w:color="auto" w:sz="4" w:space="0"/>
              <w:left w:val="single" w:color="auto" w:sz="4" w:space="0"/>
              <w:bottom w:val="single" w:color="auto" w:sz="4" w:space="0"/>
              <w:right w:val="single" w:color="auto" w:sz="4" w:space="0"/>
            </w:tcBorders>
            <w:shd w:val="clear" w:color="auto" w:fill="auto"/>
            <w:vAlign w:val="center"/>
          </w:tcPr>
          <w:p w14:paraId="3DCE6CD2">
            <w:pPr>
              <w:spacing w:line="240" w:lineRule="auto"/>
              <w:jc w:val="center"/>
              <w:rPr>
                <w:rFonts w:ascii="宋体" w:hAnsi="宋体" w:cs="宋体"/>
                <w:sz w:val="18"/>
                <w:szCs w:val="18"/>
              </w:rPr>
            </w:pPr>
            <w:r>
              <w:rPr>
                <w:rFonts w:hint="eastAsia" w:ascii="宋体" w:hAnsi="宋体" w:cs="宋体"/>
                <w:sz w:val="18"/>
                <w:szCs w:val="18"/>
              </w:rPr>
              <w:t>0.8</w:t>
            </w:r>
          </w:p>
        </w:tc>
        <w:tc>
          <w:tcPr>
            <w:tcW w:w="829" w:type="pct"/>
            <w:tcBorders>
              <w:top w:val="single" w:color="auto" w:sz="4" w:space="0"/>
              <w:left w:val="single" w:color="auto" w:sz="4" w:space="0"/>
              <w:bottom w:val="single" w:color="auto" w:sz="4" w:space="0"/>
              <w:right w:val="single" w:color="auto" w:sz="4" w:space="0"/>
            </w:tcBorders>
            <w:shd w:val="clear" w:color="auto" w:fill="auto"/>
            <w:vAlign w:val="center"/>
          </w:tcPr>
          <w:p w14:paraId="626D49C7">
            <w:pPr>
              <w:spacing w:line="240" w:lineRule="auto"/>
              <w:jc w:val="center"/>
              <w:rPr>
                <w:rFonts w:ascii="宋体" w:hAnsi="宋体" w:cs="宋体"/>
                <w:sz w:val="18"/>
                <w:szCs w:val="18"/>
              </w:rPr>
            </w:pPr>
            <w:r>
              <w:rPr>
                <w:rFonts w:hint="eastAsia" w:ascii="宋体" w:hAnsi="宋体" w:cs="宋体"/>
                <w:sz w:val="18"/>
                <w:szCs w:val="18"/>
              </w:rPr>
              <w:t>2</w:t>
            </w:r>
          </w:p>
        </w:tc>
        <w:tc>
          <w:tcPr>
            <w:tcW w:w="830" w:type="pct"/>
            <w:tcBorders>
              <w:top w:val="single" w:color="auto" w:sz="4" w:space="0"/>
              <w:left w:val="single" w:color="auto" w:sz="4" w:space="0"/>
              <w:bottom w:val="single" w:color="auto" w:sz="4" w:space="0"/>
              <w:right w:val="single" w:color="auto" w:sz="4" w:space="0"/>
            </w:tcBorders>
            <w:shd w:val="clear" w:color="auto" w:fill="auto"/>
            <w:vAlign w:val="center"/>
          </w:tcPr>
          <w:p w14:paraId="2BC9C9D7">
            <w:pPr>
              <w:spacing w:line="240" w:lineRule="auto"/>
              <w:jc w:val="center"/>
              <w:rPr>
                <w:rFonts w:ascii="宋体" w:hAnsi="宋体" w:cs="宋体"/>
                <w:sz w:val="18"/>
                <w:szCs w:val="18"/>
              </w:rPr>
            </w:pPr>
            <w:r>
              <w:rPr>
                <w:rFonts w:hint="eastAsia" w:ascii="宋体" w:hAnsi="宋体" w:cs="宋体"/>
                <w:sz w:val="18"/>
                <w:szCs w:val="18"/>
              </w:rPr>
              <w:t>3</w:t>
            </w:r>
          </w:p>
        </w:tc>
        <w:tc>
          <w:tcPr>
            <w:tcW w:w="831" w:type="pct"/>
            <w:tcBorders>
              <w:top w:val="single" w:color="auto" w:sz="4" w:space="0"/>
              <w:left w:val="single" w:color="auto" w:sz="4" w:space="0"/>
              <w:bottom w:val="single" w:color="auto" w:sz="4" w:space="0"/>
              <w:right w:val="single" w:color="auto" w:sz="8" w:space="0"/>
            </w:tcBorders>
            <w:shd w:val="clear" w:color="auto" w:fill="auto"/>
            <w:vAlign w:val="center"/>
          </w:tcPr>
          <w:p w14:paraId="7BE5CD5D">
            <w:pPr>
              <w:spacing w:line="240" w:lineRule="auto"/>
              <w:jc w:val="center"/>
              <w:rPr>
                <w:rFonts w:ascii="宋体" w:hAnsi="宋体" w:cs="宋体"/>
                <w:sz w:val="18"/>
                <w:szCs w:val="18"/>
              </w:rPr>
            </w:pPr>
            <w:r>
              <w:rPr>
                <w:rFonts w:hint="eastAsia" w:ascii="宋体" w:hAnsi="宋体" w:cs="宋体"/>
                <w:sz w:val="18"/>
                <w:szCs w:val="18"/>
              </w:rPr>
              <w:t>0.85</w:t>
            </w:r>
          </w:p>
        </w:tc>
      </w:tr>
      <w:tr w14:paraId="5A7F84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27" w:type="pct"/>
            <w:tcBorders>
              <w:top w:val="single" w:color="auto" w:sz="4" w:space="0"/>
              <w:left w:val="single" w:color="auto" w:sz="8" w:space="0"/>
              <w:bottom w:val="single" w:color="auto" w:sz="4" w:space="0"/>
              <w:right w:val="single" w:color="auto" w:sz="4" w:space="0"/>
            </w:tcBorders>
            <w:shd w:val="clear" w:color="auto" w:fill="auto"/>
            <w:vAlign w:val="center"/>
          </w:tcPr>
          <w:p w14:paraId="65DE3E1D">
            <w:pPr>
              <w:spacing w:line="240" w:lineRule="auto"/>
              <w:jc w:val="center"/>
              <w:rPr>
                <w:rFonts w:ascii="宋体" w:hAnsi="宋体" w:cs="宋体"/>
                <w:color w:val="000000"/>
                <w:sz w:val="18"/>
                <w:szCs w:val="18"/>
              </w:rPr>
            </w:pPr>
            <w:r>
              <w:rPr>
                <w:rFonts w:hint="eastAsia" w:ascii="宋体" w:hAnsi="宋体" w:cs="宋体"/>
                <w:color w:val="000000"/>
                <w:sz w:val="18"/>
                <w:szCs w:val="18"/>
              </w:rPr>
              <w:t>总</w:t>
            </w:r>
            <w:r>
              <w:rPr>
                <w:rFonts w:hint="eastAsia" w:ascii="宋体" w:hAnsi="宋体" w:cs="宋体"/>
                <w:color w:val="000000"/>
                <w:sz w:val="18"/>
                <w:szCs w:val="18"/>
                <w:lang w:eastAsia="zh-CN"/>
              </w:rPr>
              <w:t>磷，</w:t>
            </w:r>
            <w:r>
              <w:rPr>
                <w:rFonts w:hint="eastAsia" w:ascii="宋体" w:hAnsi="宋体" w:cs="宋体"/>
                <w:color w:val="000000"/>
                <w:sz w:val="18"/>
                <w:szCs w:val="18"/>
              </w:rPr>
              <w:t>%</w:t>
            </w:r>
          </w:p>
        </w:tc>
        <w:tc>
          <w:tcPr>
            <w:tcW w:w="828" w:type="pct"/>
            <w:tcBorders>
              <w:top w:val="single" w:color="auto" w:sz="4" w:space="0"/>
              <w:left w:val="single" w:color="auto" w:sz="4" w:space="0"/>
              <w:bottom w:val="single" w:color="auto" w:sz="4" w:space="0"/>
              <w:right w:val="single" w:color="auto" w:sz="4" w:space="0"/>
            </w:tcBorders>
            <w:shd w:val="clear" w:color="auto" w:fill="auto"/>
            <w:vAlign w:val="center"/>
          </w:tcPr>
          <w:p w14:paraId="6B750620">
            <w:pPr>
              <w:spacing w:line="240" w:lineRule="auto"/>
              <w:jc w:val="center"/>
              <w:rPr>
                <w:rFonts w:ascii="宋体" w:hAnsi="宋体" w:cs="宋体"/>
                <w:sz w:val="18"/>
                <w:szCs w:val="18"/>
              </w:rPr>
            </w:pPr>
            <w:r>
              <w:rPr>
                <w:rFonts w:hint="eastAsia" w:ascii="宋体" w:hAnsi="宋体" w:cs="宋体"/>
                <w:sz w:val="18"/>
                <w:szCs w:val="18"/>
              </w:rPr>
              <w:t>0.65</w:t>
            </w:r>
          </w:p>
        </w:tc>
        <w:tc>
          <w:tcPr>
            <w:tcW w:w="829" w:type="pct"/>
            <w:tcBorders>
              <w:top w:val="single" w:color="auto" w:sz="4" w:space="0"/>
              <w:left w:val="single" w:color="auto" w:sz="4" w:space="0"/>
              <w:bottom w:val="single" w:color="auto" w:sz="4" w:space="0"/>
              <w:right w:val="single" w:color="auto" w:sz="4" w:space="0"/>
            </w:tcBorders>
            <w:shd w:val="clear" w:color="auto" w:fill="auto"/>
            <w:vAlign w:val="center"/>
          </w:tcPr>
          <w:p w14:paraId="0B46E1E4">
            <w:pPr>
              <w:spacing w:line="240" w:lineRule="auto"/>
              <w:jc w:val="center"/>
              <w:rPr>
                <w:rFonts w:ascii="宋体" w:hAnsi="宋体" w:cs="宋体"/>
                <w:sz w:val="18"/>
                <w:szCs w:val="18"/>
              </w:rPr>
            </w:pPr>
            <w:r>
              <w:rPr>
                <w:rFonts w:hint="eastAsia" w:ascii="宋体" w:hAnsi="宋体" w:cs="宋体"/>
                <w:sz w:val="18"/>
                <w:szCs w:val="18"/>
              </w:rPr>
              <w:t>0.6</w:t>
            </w:r>
          </w:p>
        </w:tc>
        <w:tc>
          <w:tcPr>
            <w:tcW w:w="829" w:type="pct"/>
            <w:tcBorders>
              <w:top w:val="single" w:color="auto" w:sz="4" w:space="0"/>
              <w:left w:val="single" w:color="auto" w:sz="4" w:space="0"/>
              <w:bottom w:val="single" w:color="auto" w:sz="4" w:space="0"/>
              <w:right w:val="single" w:color="auto" w:sz="4" w:space="0"/>
            </w:tcBorders>
            <w:shd w:val="clear" w:color="auto" w:fill="auto"/>
            <w:vAlign w:val="center"/>
          </w:tcPr>
          <w:p w14:paraId="538B4924">
            <w:pPr>
              <w:spacing w:line="240" w:lineRule="auto"/>
              <w:jc w:val="center"/>
              <w:rPr>
                <w:rFonts w:ascii="宋体" w:hAnsi="宋体" w:cs="宋体"/>
                <w:sz w:val="18"/>
                <w:szCs w:val="18"/>
              </w:rPr>
            </w:pPr>
            <w:r>
              <w:rPr>
                <w:rFonts w:hint="eastAsia" w:ascii="宋体" w:hAnsi="宋体" w:cs="宋体"/>
                <w:sz w:val="18"/>
                <w:szCs w:val="18"/>
              </w:rPr>
              <w:t>0.55</w:t>
            </w:r>
          </w:p>
        </w:tc>
        <w:tc>
          <w:tcPr>
            <w:tcW w:w="830" w:type="pct"/>
            <w:tcBorders>
              <w:top w:val="single" w:color="auto" w:sz="4" w:space="0"/>
              <w:left w:val="single" w:color="auto" w:sz="4" w:space="0"/>
              <w:bottom w:val="single" w:color="auto" w:sz="4" w:space="0"/>
              <w:right w:val="single" w:color="auto" w:sz="4" w:space="0"/>
            </w:tcBorders>
            <w:shd w:val="clear" w:color="auto" w:fill="auto"/>
            <w:vAlign w:val="center"/>
          </w:tcPr>
          <w:p w14:paraId="6944244B">
            <w:pPr>
              <w:spacing w:line="240" w:lineRule="auto"/>
              <w:jc w:val="center"/>
              <w:rPr>
                <w:rFonts w:ascii="宋体" w:hAnsi="宋体" w:cs="宋体"/>
                <w:sz w:val="18"/>
                <w:szCs w:val="18"/>
              </w:rPr>
            </w:pPr>
            <w:r>
              <w:rPr>
                <w:rFonts w:hint="eastAsia" w:ascii="宋体" w:hAnsi="宋体" w:cs="宋体"/>
                <w:sz w:val="18"/>
                <w:szCs w:val="18"/>
              </w:rPr>
              <w:t>0.6</w:t>
            </w:r>
          </w:p>
        </w:tc>
        <w:tc>
          <w:tcPr>
            <w:tcW w:w="831" w:type="pct"/>
            <w:tcBorders>
              <w:top w:val="single" w:color="auto" w:sz="4" w:space="0"/>
              <w:left w:val="single" w:color="auto" w:sz="4" w:space="0"/>
              <w:bottom w:val="single" w:color="auto" w:sz="4" w:space="0"/>
              <w:right w:val="single" w:color="auto" w:sz="8" w:space="0"/>
            </w:tcBorders>
            <w:shd w:val="clear" w:color="auto" w:fill="auto"/>
            <w:vAlign w:val="center"/>
          </w:tcPr>
          <w:p w14:paraId="445771A6">
            <w:pPr>
              <w:spacing w:line="240" w:lineRule="auto"/>
              <w:jc w:val="center"/>
              <w:rPr>
                <w:rFonts w:ascii="宋体" w:hAnsi="宋体" w:cs="宋体"/>
                <w:sz w:val="18"/>
                <w:szCs w:val="18"/>
              </w:rPr>
            </w:pPr>
            <w:r>
              <w:rPr>
                <w:rFonts w:hint="eastAsia" w:ascii="宋体" w:hAnsi="宋体" w:cs="宋体"/>
                <w:sz w:val="18"/>
                <w:szCs w:val="18"/>
              </w:rPr>
              <w:t>0.6</w:t>
            </w:r>
          </w:p>
        </w:tc>
      </w:tr>
      <w:tr w14:paraId="1486CA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827" w:type="pct"/>
            <w:tcBorders>
              <w:top w:val="single" w:color="auto" w:sz="4" w:space="0"/>
              <w:left w:val="single" w:color="auto" w:sz="8" w:space="0"/>
              <w:bottom w:val="single" w:color="auto" w:sz="4" w:space="0"/>
              <w:right w:val="single" w:color="auto" w:sz="4" w:space="0"/>
            </w:tcBorders>
            <w:shd w:val="clear" w:color="auto" w:fill="auto"/>
            <w:vAlign w:val="center"/>
          </w:tcPr>
          <w:p w14:paraId="4CCDDEA5">
            <w:pPr>
              <w:spacing w:line="240" w:lineRule="auto"/>
              <w:jc w:val="center"/>
              <w:rPr>
                <w:rFonts w:ascii="宋体" w:hAnsi="宋体" w:cs="宋体"/>
                <w:color w:val="000000"/>
                <w:sz w:val="18"/>
                <w:szCs w:val="18"/>
              </w:rPr>
            </w:pPr>
            <w:r>
              <w:rPr>
                <w:rFonts w:hint="eastAsia" w:ascii="宋体" w:hAnsi="宋体" w:cs="宋体"/>
                <w:color w:val="000000"/>
                <w:sz w:val="18"/>
                <w:szCs w:val="18"/>
              </w:rPr>
              <w:t>非植酸磷</w:t>
            </w:r>
            <w:r>
              <w:rPr>
                <w:rFonts w:hint="eastAsia" w:ascii="宋体" w:hAnsi="宋体" w:cs="宋体"/>
                <w:color w:val="000000"/>
                <w:sz w:val="18"/>
                <w:szCs w:val="18"/>
                <w:lang w:eastAsia="zh-CN"/>
              </w:rPr>
              <w:t>，</w:t>
            </w:r>
            <w:r>
              <w:rPr>
                <w:rFonts w:hint="eastAsia" w:ascii="宋体" w:hAnsi="宋体" w:cs="宋体"/>
                <w:color w:val="000000"/>
                <w:sz w:val="18"/>
                <w:szCs w:val="18"/>
              </w:rPr>
              <w:t>%</w:t>
            </w:r>
          </w:p>
        </w:tc>
        <w:tc>
          <w:tcPr>
            <w:tcW w:w="828" w:type="pct"/>
            <w:tcBorders>
              <w:top w:val="single" w:color="auto" w:sz="4" w:space="0"/>
              <w:left w:val="single" w:color="auto" w:sz="4" w:space="0"/>
              <w:bottom w:val="single" w:color="auto" w:sz="4" w:space="0"/>
              <w:right w:val="single" w:color="auto" w:sz="4" w:space="0"/>
            </w:tcBorders>
            <w:shd w:val="clear" w:color="auto" w:fill="auto"/>
            <w:vAlign w:val="center"/>
          </w:tcPr>
          <w:p w14:paraId="0F515A43">
            <w:pPr>
              <w:spacing w:line="240" w:lineRule="auto"/>
              <w:jc w:val="center"/>
              <w:rPr>
                <w:rFonts w:ascii="宋体" w:hAnsi="宋体" w:cs="宋体"/>
                <w:sz w:val="18"/>
                <w:szCs w:val="18"/>
              </w:rPr>
            </w:pPr>
            <w:r>
              <w:rPr>
                <w:rFonts w:hint="eastAsia" w:ascii="宋体" w:hAnsi="宋体" w:cs="宋体"/>
                <w:sz w:val="18"/>
                <w:szCs w:val="18"/>
              </w:rPr>
              <w:t>0.4</w:t>
            </w:r>
          </w:p>
        </w:tc>
        <w:tc>
          <w:tcPr>
            <w:tcW w:w="829" w:type="pct"/>
            <w:tcBorders>
              <w:top w:val="single" w:color="auto" w:sz="4" w:space="0"/>
              <w:left w:val="single" w:color="auto" w:sz="4" w:space="0"/>
              <w:bottom w:val="single" w:color="auto" w:sz="4" w:space="0"/>
              <w:right w:val="single" w:color="auto" w:sz="4" w:space="0"/>
            </w:tcBorders>
            <w:shd w:val="clear" w:color="auto" w:fill="auto"/>
            <w:vAlign w:val="center"/>
          </w:tcPr>
          <w:p w14:paraId="533D6BAB">
            <w:pPr>
              <w:spacing w:line="240" w:lineRule="auto"/>
              <w:jc w:val="center"/>
              <w:rPr>
                <w:rFonts w:ascii="宋体" w:hAnsi="宋体" w:cs="宋体"/>
                <w:sz w:val="18"/>
                <w:szCs w:val="18"/>
              </w:rPr>
            </w:pPr>
            <w:r>
              <w:rPr>
                <w:rFonts w:hint="eastAsia" w:ascii="宋体" w:hAnsi="宋体" w:cs="宋体"/>
                <w:sz w:val="18"/>
                <w:szCs w:val="18"/>
              </w:rPr>
              <w:t>0.35</w:t>
            </w:r>
          </w:p>
        </w:tc>
        <w:tc>
          <w:tcPr>
            <w:tcW w:w="829" w:type="pct"/>
            <w:tcBorders>
              <w:top w:val="single" w:color="auto" w:sz="4" w:space="0"/>
              <w:left w:val="single" w:color="auto" w:sz="4" w:space="0"/>
              <w:bottom w:val="single" w:color="auto" w:sz="4" w:space="0"/>
              <w:right w:val="single" w:color="auto" w:sz="4" w:space="0"/>
            </w:tcBorders>
            <w:shd w:val="clear" w:color="auto" w:fill="auto"/>
            <w:vAlign w:val="center"/>
          </w:tcPr>
          <w:p w14:paraId="3F5D2F87">
            <w:pPr>
              <w:spacing w:line="240" w:lineRule="auto"/>
              <w:jc w:val="center"/>
              <w:rPr>
                <w:rFonts w:ascii="宋体" w:hAnsi="宋体" w:cs="宋体"/>
                <w:sz w:val="18"/>
                <w:szCs w:val="18"/>
              </w:rPr>
            </w:pPr>
            <w:r>
              <w:rPr>
                <w:rFonts w:hint="eastAsia" w:ascii="宋体" w:hAnsi="宋体" w:cs="宋体"/>
                <w:sz w:val="18"/>
                <w:szCs w:val="18"/>
              </w:rPr>
              <w:t>0.32</w:t>
            </w:r>
          </w:p>
        </w:tc>
        <w:tc>
          <w:tcPr>
            <w:tcW w:w="830" w:type="pct"/>
            <w:tcBorders>
              <w:top w:val="single" w:color="auto" w:sz="4" w:space="0"/>
              <w:left w:val="single" w:color="auto" w:sz="4" w:space="0"/>
              <w:bottom w:val="single" w:color="auto" w:sz="4" w:space="0"/>
              <w:right w:val="single" w:color="auto" w:sz="4" w:space="0"/>
            </w:tcBorders>
            <w:shd w:val="clear" w:color="auto" w:fill="auto"/>
            <w:vAlign w:val="center"/>
          </w:tcPr>
          <w:p w14:paraId="5A0BA470">
            <w:pPr>
              <w:spacing w:line="240" w:lineRule="auto"/>
              <w:jc w:val="center"/>
              <w:rPr>
                <w:rFonts w:ascii="宋体" w:hAnsi="宋体" w:cs="宋体"/>
                <w:sz w:val="18"/>
                <w:szCs w:val="18"/>
              </w:rPr>
            </w:pPr>
            <w:r>
              <w:rPr>
                <w:rFonts w:hint="eastAsia" w:ascii="宋体" w:hAnsi="宋体" w:cs="宋体"/>
                <w:sz w:val="18"/>
                <w:szCs w:val="18"/>
              </w:rPr>
              <w:t>0.35</w:t>
            </w:r>
          </w:p>
        </w:tc>
        <w:tc>
          <w:tcPr>
            <w:tcW w:w="831" w:type="pct"/>
            <w:tcBorders>
              <w:top w:val="single" w:color="auto" w:sz="4" w:space="0"/>
              <w:left w:val="single" w:color="auto" w:sz="4" w:space="0"/>
              <w:bottom w:val="single" w:color="auto" w:sz="4" w:space="0"/>
              <w:right w:val="single" w:color="auto" w:sz="8" w:space="0"/>
            </w:tcBorders>
            <w:shd w:val="clear" w:color="auto" w:fill="auto"/>
            <w:vAlign w:val="center"/>
          </w:tcPr>
          <w:p w14:paraId="000A6D31">
            <w:pPr>
              <w:spacing w:line="240" w:lineRule="auto"/>
              <w:jc w:val="center"/>
              <w:rPr>
                <w:rFonts w:ascii="宋体" w:hAnsi="宋体" w:cs="宋体"/>
                <w:sz w:val="18"/>
                <w:szCs w:val="18"/>
              </w:rPr>
            </w:pPr>
            <w:r>
              <w:rPr>
                <w:rFonts w:hint="eastAsia" w:ascii="宋体" w:hAnsi="宋体" w:cs="宋体"/>
                <w:sz w:val="18"/>
                <w:szCs w:val="18"/>
              </w:rPr>
              <w:t>0.35</w:t>
            </w:r>
          </w:p>
        </w:tc>
      </w:tr>
      <w:tr w14:paraId="4329CBB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51" w:hRule="atLeast"/>
          <w:jc w:val="center"/>
        </w:trPr>
        <w:tc>
          <w:tcPr>
            <w:tcW w:w="827" w:type="pct"/>
            <w:tcBorders>
              <w:top w:val="single" w:color="auto" w:sz="4" w:space="0"/>
              <w:left w:val="single" w:color="auto" w:sz="8" w:space="0"/>
              <w:bottom w:val="single" w:color="auto" w:sz="4" w:space="0"/>
              <w:right w:val="single" w:color="auto" w:sz="4" w:space="0"/>
            </w:tcBorders>
            <w:shd w:val="clear" w:color="auto" w:fill="auto"/>
            <w:vAlign w:val="center"/>
          </w:tcPr>
          <w:p w14:paraId="29F6DD6B">
            <w:pPr>
              <w:spacing w:line="240" w:lineRule="auto"/>
              <w:jc w:val="center"/>
              <w:rPr>
                <w:rFonts w:ascii="宋体" w:hAnsi="宋体" w:cs="宋体"/>
                <w:color w:val="000000"/>
                <w:sz w:val="18"/>
                <w:szCs w:val="18"/>
              </w:rPr>
            </w:pPr>
            <w:r>
              <w:rPr>
                <w:rFonts w:hint="eastAsia" w:ascii="宋体" w:hAnsi="宋体" w:cs="宋体"/>
                <w:color w:val="000000"/>
                <w:sz w:val="18"/>
                <w:szCs w:val="18"/>
              </w:rPr>
              <w:t>赖氨酸</w:t>
            </w:r>
            <w:r>
              <w:rPr>
                <w:rFonts w:hint="eastAsia" w:ascii="宋体" w:hAnsi="宋体" w:cs="宋体"/>
                <w:color w:val="000000"/>
                <w:sz w:val="18"/>
                <w:szCs w:val="18"/>
                <w:lang w:eastAsia="zh-CN"/>
              </w:rPr>
              <w:t>，</w:t>
            </w:r>
            <w:r>
              <w:rPr>
                <w:rFonts w:hint="eastAsia" w:ascii="宋体" w:hAnsi="宋体" w:cs="宋体"/>
                <w:color w:val="000000"/>
                <w:sz w:val="18"/>
                <w:szCs w:val="18"/>
              </w:rPr>
              <w:t>%</w:t>
            </w:r>
          </w:p>
        </w:tc>
        <w:tc>
          <w:tcPr>
            <w:tcW w:w="828" w:type="pct"/>
            <w:tcBorders>
              <w:top w:val="single" w:color="auto" w:sz="4" w:space="0"/>
              <w:left w:val="single" w:color="auto" w:sz="4" w:space="0"/>
              <w:bottom w:val="single" w:color="auto" w:sz="4" w:space="0"/>
              <w:right w:val="single" w:color="auto" w:sz="4" w:space="0"/>
            </w:tcBorders>
            <w:shd w:val="clear" w:color="auto" w:fill="auto"/>
            <w:vAlign w:val="center"/>
          </w:tcPr>
          <w:p w14:paraId="12636DE1">
            <w:pPr>
              <w:spacing w:line="240" w:lineRule="auto"/>
              <w:jc w:val="center"/>
              <w:rPr>
                <w:rFonts w:ascii="宋体" w:hAnsi="宋体" w:cs="宋体"/>
                <w:sz w:val="18"/>
                <w:szCs w:val="18"/>
              </w:rPr>
            </w:pPr>
            <w:r>
              <w:rPr>
                <w:rFonts w:hint="eastAsia" w:ascii="宋体" w:hAnsi="宋体" w:cs="宋体"/>
                <w:sz w:val="18"/>
                <w:szCs w:val="18"/>
              </w:rPr>
              <w:t>0.85</w:t>
            </w:r>
          </w:p>
        </w:tc>
        <w:tc>
          <w:tcPr>
            <w:tcW w:w="829" w:type="pct"/>
            <w:tcBorders>
              <w:top w:val="single" w:color="auto" w:sz="4" w:space="0"/>
              <w:left w:val="single" w:color="auto" w:sz="4" w:space="0"/>
              <w:bottom w:val="single" w:color="auto" w:sz="4" w:space="0"/>
              <w:right w:val="single" w:color="auto" w:sz="4" w:space="0"/>
            </w:tcBorders>
            <w:shd w:val="clear" w:color="auto" w:fill="auto"/>
            <w:vAlign w:val="center"/>
          </w:tcPr>
          <w:p w14:paraId="45B6BBE1">
            <w:pPr>
              <w:spacing w:line="240" w:lineRule="auto"/>
              <w:jc w:val="center"/>
              <w:rPr>
                <w:rFonts w:ascii="宋体" w:hAnsi="宋体" w:cs="宋体"/>
                <w:sz w:val="18"/>
                <w:szCs w:val="18"/>
              </w:rPr>
            </w:pPr>
            <w:r>
              <w:rPr>
                <w:rFonts w:hint="eastAsia" w:ascii="宋体" w:hAnsi="宋体" w:cs="宋体"/>
                <w:sz w:val="18"/>
                <w:szCs w:val="18"/>
              </w:rPr>
              <w:t>0.65</w:t>
            </w:r>
          </w:p>
        </w:tc>
        <w:tc>
          <w:tcPr>
            <w:tcW w:w="829" w:type="pct"/>
            <w:tcBorders>
              <w:top w:val="single" w:color="auto" w:sz="4" w:space="0"/>
              <w:left w:val="single" w:color="auto" w:sz="4" w:space="0"/>
              <w:bottom w:val="single" w:color="auto" w:sz="4" w:space="0"/>
              <w:right w:val="single" w:color="auto" w:sz="4" w:space="0"/>
            </w:tcBorders>
            <w:shd w:val="clear" w:color="auto" w:fill="auto"/>
            <w:vAlign w:val="center"/>
          </w:tcPr>
          <w:p w14:paraId="117CEE34">
            <w:pPr>
              <w:spacing w:line="240" w:lineRule="auto"/>
              <w:jc w:val="center"/>
              <w:rPr>
                <w:rFonts w:ascii="宋体" w:hAnsi="宋体" w:cs="宋体"/>
                <w:sz w:val="18"/>
                <w:szCs w:val="18"/>
              </w:rPr>
            </w:pPr>
            <w:r>
              <w:rPr>
                <w:rFonts w:hint="eastAsia" w:ascii="宋体" w:hAnsi="宋体" w:cs="宋体"/>
                <w:sz w:val="18"/>
                <w:szCs w:val="18"/>
              </w:rPr>
              <w:t>0.7</w:t>
            </w:r>
          </w:p>
        </w:tc>
        <w:tc>
          <w:tcPr>
            <w:tcW w:w="830" w:type="pct"/>
            <w:tcBorders>
              <w:top w:val="single" w:color="auto" w:sz="4" w:space="0"/>
              <w:left w:val="single" w:color="auto" w:sz="4" w:space="0"/>
              <w:bottom w:val="single" w:color="auto" w:sz="4" w:space="0"/>
              <w:right w:val="single" w:color="auto" w:sz="4" w:space="0"/>
            </w:tcBorders>
            <w:shd w:val="clear" w:color="auto" w:fill="auto"/>
            <w:vAlign w:val="center"/>
          </w:tcPr>
          <w:p w14:paraId="4F7671E9">
            <w:pPr>
              <w:spacing w:line="240" w:lineRule="auto"/>
              <w:jc w:val="center"/>
              <w:rPr>
                <w:rFonts w:ascii="宋体" w:hAnsi="宋体" w:cs="宋体"/>
                <w:sz w:val="18"/>
                <w:szCs w:val="18"/>
              </w:rPr>
            </w:pPr>
            <w:r>
              <w:rPr>
                <w:rFonts w:hint="eastAsia" w:ascii="宋体" w:hAnsi="宋体" w:cs="宋体"/>
                <w:sz w:val="18"/>
                <w:szCs w:val="18"/>
              </w:rPr>
              <w:t>0.75</w:t>
            </w:r>
          </w:p>
        </w:tc>
        <w:tc>
          <w:tcPr>
            <w:tcW w:w="831" w:type="pct"/>
            <w:tcBorders>
              <w:top w:val="single" w:color="auto" w:sz="4" w:space="0"/>
              <w:left w:val="single" w:color="auto" w:sz="4" w:space="0"/>
              <w:bottom w:val="single" w:color="auto" w:sz="4" w:space="0"/>
              <w:right w:val="single" w:color="auto" w:sz="8" w:space="0"/>
            </w:tcBorders>
            <w:shd w:val="clear" w:color="auto" w:fill="auto"/>
            <w:vAlign w:val="center"/>
          </w:tcPr>
          <w:p w14:paraId="385994D8">
            <w:pPr>
              <w:spacing w:line="240" w:lineRule="auto"/>
              <w:jc w:val="center"/>
              <w:rPr>
                <w:rFonts w:ascii="宋体" w:hAnsi="宋体" w:cs="宋体"/>
                <w:sz w:val="18"/>
                <w:szCs w:val="18"/>
              </w:rPr>
            </w:pPr>
            <w:r>
              <w:rPr>
                <w:rFonts w:hint="eastAsia" w:ascii="宋体" w:hAnsi="宋体" w:cs="宋体"/>
                <w:sz w:val="18"/>
                <w:szCs w:val="18"/>
              </w:rPr>
              <w:t>0.7</w:t>
            </w:r>
          </w:p>
        </w:tc>
      </w:tr>
      <w:tr w14:paraId="0C93B5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0" w:hRule="atLeast"/>
          <w:jc w:val="center"/>
        </w:trPr>
        <w:tc>
          <w:tcPr>
            <w:tcW w:w="827" w:type="pct"/>
            <w:tcBorders>
              <w:top w:val="single" w:color="auto" w:sz="4" w:space="0"/>
              <w:left w:val="single" w:color="auto" w:sz="8" w:space="0"/>
              <w:bottom w:val="single" w:color="auto" w:sz="4" w:space="0"/>
              <w:right w:val="single" w:color="auto" w:sz="4" w:space="0"/>
            </w:tcBorders>
            <w:shd w:val="clear" w:color="auto" w:fill="auto"/>
            <w:vAlign w:val="center"/>
          </w:tcPr>
          <w:p w14:paraId="60AF2D27">
            <w:pPr>
              <w:spacing w:line="240" w:lineRule="auto"/>
              <w:jc w:val="center"/>
              <w:rPr>
                <w:rFonts w:ascii="宋体" w:hAnsi="宋体" w:cs="宋体"/>
                <w:color w:val="000000"/>
                <w:sz w:val="18"/>
                <w:szCs w:val="18"/>
              </w:rPr>
            </w:pPr>
            <w:r>
              <w:rPr>
                <w:rFonts w:hint="eastAsia" w:ascii="宋体" w:hAnsi="宋体" w:cs="宋体"/>
                <w:color w:val="000000"/>
                <w:sz w:val="18"/>
                <w:szCs w:val="18"/>
              </w:rPr>
              <w:t>蛋氨酸</w:t>
            </w:r>
            <w:r>
              <w:rPr>
                <w:rFonts w:hint="eastAsia" w:ascii="宋体" w:hAnsi="宋体" w:cs="宋体"/>
                <w:color w:val="000000"/>
                <w:sz w:val="18"/>
                <w:szCs w:val="18"/>
                <w:lang w:eastAsia="zh-CN"/>
              </w:rPr>
              <w:t>，</w:t>
            </w:r>
            <w:r>
              <w:rPr>
                <w:rFonts w:hint="eastAsia" w:ascii="宋体" w:hAnsi="宋体" w:cs="宋体"/>
                <w:color w:val="000000"/>
                <w:sz w:val="18"/>
                <w:szCs w:val="18"/>
              </w:rPr>
              <w:t>%</w:t>
            </w:r>
          </w:p>
        </w:tc>
        <w:tc>
          <w:tcPr>
            <w:tcW w:w="828" w:type="pct"/>
            <w:tcBorders>
              <w:top w:val="single" w:color="auto" w:sz="4" w:space="0"/>
              <w:left w:val="single" w:color="auto" w:sz="4" w:space="0"/>
              <w:bottom w:val="single" w:color="auto" w:sz="4" w:space="0"/>
              <w:right w:val="single" w:color="auto" w:sz="4" w:space="0"/>
            </w:tcBorders>
            <w:shd w:val="clear" w:color="auto" w:fill="auto"/>
            <w:vAlign w:val="center"/>
          </w:tcPr>
          <w:p w14:paraId="64B9FD26">
            <w:pPr>
              <w:spacing w:line="240" w:lineRule="auto"/>
              <w:jc w:val="center"/>
              <w:rPr>
                <w:rFonts w:ascii="宋体" w:hAnsi="宋体" w:cs="宋体"/>
                <w:sz w:val="18"/>
                <w:szCs w:val="18"/>
              </w:rPr>
            </w:pPr>
            <w:r>
              <w:rPr>
                <w:rFonts w:hint="eastAsia" w:ascii="宋体" w:hAnsi="宋体" w:cs="宋体"/>
                <w:sz w:val="18"/>
                <w:szCs w:val="18"/>
              </w:rPr>
              <w:t>0.35</w:t>
            </w:r>
          </w:p>
        </w:tc>
        <w:tc>
          <w:tcPr>
            <w:tcW w:w="829" w:type="pct"/>
            <w:tcBorders>
              <w:top w:val="single" w:color="auto" w:sz="4" w:space="0"/>
              <w:left w:val="single" w:color="auto" w:sz="4" w:space="0"/>
              <w:bottom w:val="single" w:color="auto" w:sz="4" w:space="0"/>
              <w:right w:val="single" w:color="auto" w:sz="4" w:space="0"/>
            </w:tcBorders>
            <w:shd w:val="clear" w:color="auto" w:fill="auto"/>
            <w:vAlign w:val="center"/>
          </w:tcPr>
          <w:p w14:paraId="1CF8DD44">
            <w:pPr>
              <w:spacing w:line="240" w:lineRule="auto"/>
              <w:jc w:val="center"/>
              <w:rPr>
                <w:rFonts w:ascii="宋体" w:hAnsi="宋体" w:cs="宋体"/>
                <w:sz w:val="18"/>
                <w:szCs w:val="18"/>
              </w:rPr>
            </w:pPr>
            <w:r>
              <w:rPr>
                <w:rFonts w:hint="eastAsia" w:ascii="宋体" w:hAnsi="宋体" w:cs="宋体"/>
                <w:sz w:val="18"/>
                <w:szCs w:val="18"/>
              </w:rPr>
              <w:t>0.3</w:t>
            </w:r>
          </w:p>
        </w:tc>
        <w:tc>
          <w:tcPr>
            <w:tcW w:w="829" w:type="pct"/>
            <w:tcBorders>
              <w:top w:val="single" w:color="auto" w:sz="4" w:space="0"/>
              <w:left w:val="single" w:color="auto" w:sz="4" w:space="0"/>
              <w:bottom w:val="single" w:color="auto" w:sz="4" w:space="0"/>
              <w:right w:val="single" w:color="auto" w:sz="4" w:space="0"/>
            </w:tcBorders>
            <w:shd w:val="clear" w:color="auto" w:fill="auto"/>
            <w:vAlign w:val="center"/>
          </w:tcPr>
          <w:p w14:paraId="7FE9AA67">
            <w:pPr>
              <w:spacing w:line="240" w:lineRule="auto"/>
              <w:jc w:val="center"/>
              <w:rPr>
                <w:rFonts w:ascii="宋体" w:hAnsi="宋体" w:cs="宋体"/>
                <w:sz w:val="18"/>
                <w:szCs w:val="18"/>
              </w:rPr>
            </w:pPr>
            <w:r>
              <w:rPr>
                <w:rFonts w:hint="eastAsia" w:ascii="宋体" w:hAnsi="宋体" w:cs="宋体"/>
                <w:sz w:val="18"/>
                <w:szCs w:val="18"/>
              </w:rPr>
              <w:t>0.33</w:t>
            </w:r>
          </w:p>
        </w:tc>
        <w:tc>
          <w:tcPr>
            <w:tcW w:w="830" w:type="pct"/>
            <w:tcBorders>
              <w:top w:val="single" w:color="auto" w:sz="4" w:space="0"/>
              <w:left w:val="single" w:color="auto" w:sz="4" w:space="0"/>
              <w:bottom w:val="single" w:color="auto" w:sz="4" w:space="0"/>
              <w:right w:val="single" w:color="auto" w:sz="4" w:space="0"/>
            </w:tcBorders>
            <w:shd w:val="clear" w:color="auto" w:fill="auto"/>
            <w:vAlign w:val="center"/>
          </w:tcPr>
          <w:p w14:paraId="48CD9D53">
            <w:pPr>
              <w:spacing w:line="240" w:lineRule="auto"/>
              <w:jc w:val="center"/>
              <w:rPr>
                <w:rFonts w:ascii="宋体" w:hAnsi="宋体" w:cs="宋体"/>
                <w:sz w:val="18"/>
                <w:szCs w:val="18"/>
              </w:rPr>
            </w:pPr>
            <w:r>
              <w:rPr>
                <w:rFonts w:hint="eastAsia" w:ascii="宋体" w:hAnsi="宋体" w:cs="宋体"/>
                <w:sz w:val="18"/>
                <w:szCs w:val="18"/>
              </w:rPr>
              <w:t>0.33</w:t>
            </w:r>
          </w:p>
        </w:tc>
        <w:tc>
          <w:tcPr>
            <w:tcW w:w="831" w:type="pct"/>
            <w:tcBorders>
              <w:top w:val="single" w:color="auto" w:sz="4" w:space="0"/>
              <w:left w:val="single" w:color="auto" w:sz="4" w:space="0"/>
              <w:bottom w:val="single" w:color="auto" w:sz="4" w:space="0"/>
              <w:right w:val="single" w:color="auto" w:sz="8" w:space="0"/>
            </w:tcBorders>
            <w:shd w:val="clear" w:color="auto" w:fill="auto"/>
            <w:vAlign w:val="center"/>
          </w:tcPr>
          <w:p w14:paraId="52C3A3DB">
            <w:pPr>
              <w:spacing w:line="240" w:lineRule="auto"/>
              <w:jc w:val="center"/>
              <w:rPr>
                <w:rFonts w:ascii="宋体" w:hAnsi="宋体" w:cs="宋体"/>
                <w:sz w:val="18"/>
                <w:szCs w:val="18"/>
              </w:rPr>
            </w:pPr>
            <w:r>
              <w:rPr>
                <w:rFonts w:hint="eastAsia" w:ascii="宋体" w:hAnsi="宋体" w:cs="宋体"/>
                <w:sz w:val="18"/>
                <w:szCs w:val="18"/>
              </w:rPr>
              <w:t>0.3</w:t>
            </w:r>
          </w:p>
        </w:tc>
      </w:tr>
      <w:tr w14:paraId="143141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01" w:hRule="atLeast"/>
          <w:jc w:val="center"/>
        </w:trPr>
        <w:tc>
          <w:tcPr>
            <w:tcW w:w="827" w:type="pct"/>
            <w:tcBorders>
              <w:top w:val="single" w:color="auto" w:sz="4" w:space="0"/>
              <w:left w:val="single" w:color="auto" w:sz="8" w:space="0"/>
              <w:bottom w:val="single" w:color="auto" w:sz="8" w:space="0"/>
              <w:right w:val="single" w:color="auto" w:sz="4" w:space="0"/>
            </w:tcBorders>
            <w:shd w:val="clear" w:color="auto" w:fill="auto"/>
            <w:vAlign w:val="center"/>
          </w:tcPr>
          <w:p w14:paraId="43A6D2F6">
            <w:pPr>
              <w:spacing w:line="240" w:lineRule="auto"/>
              <w:jc w:val="center"/>
              <w:rPr>
                <w:rFonts w:ascii="宋体" w:hAnsi="宋体" w:cs="宋体"/>
                <w:color w:val="000000"/>
                <w:sz w:val="18"/>
                <w:szCs w:val="18"/>
              </w:rPr>
            </w:pPr>
            <w:r>
              <w:rPr>
                <w:rFonts w:hint="eastAsia" w:ascii="宋体" w:hAnsi="宋体" w:cs="宋体"/>
                <w:color w:val="000000"/>
                <w:sz w:val="18"/>
                <w:szCs w:val="18"/>
              </w:rPr>
              <w:t>苏氨酸</w:t>
            </w:r>
            <w:r>
              <w:rPr>
                <w:rFonts w:hint="eastAsia" w:ascii="宋体" w:hAnsi="宋体" w:cs="宋体"/>
                <w:color w:val="000000"/>
                <w:sz w:val="18"/>
                <w:szCs w:val="18"/>
                <w:lang w:eastAsia="zh-CN"/>
              </w:rPr>
              <w:t>，</w:t>
            </w:r>
            <w:r>
              <w:rPr>
                <w:rFonts w:hint="eastAsia" w:ascii="宋体" w:hAnsi="宋体" w:cs="宋体"/>
                <w:color w:val="000000"/>
                <w:sz w:val="18"/>
                <w:szCs w:val="18"/>
              </w:rPr>
              <w:t>%</w:t>
            </w:r>
          </w:p>
        </w:tc>
        <w:tc>
          <w:tcPr>
            <w:tcW w:w="828" w:type="pct"/>
            <w:tcBorders>
              <w:top w:val="single" w:color="auto" w:sz="4" w:space="0"/>
              <w:left w:val="single" w:color="auto" w:sz="4" w:space="0"/>
              <w:bottom w:val="single" w:color="auto" w:sz="8" w:space="0"/>
              <w:right w:val="single" w:color="auto" w:sz="4" w:space="0"/>
            </w:tcBorders>
            <w:shd w:val="clear" w:color="auto" w:fill="auto"/>
            <w:vAlign w:val="center"/>
          </w:tcPr>
          <w:p w14:paraId="3C567767">
            <w:pPr>
              <w:spacing w:line="240" w:lineRule="auto"/>
              <w:jc w:val="center"/>
              <w:rPr>
                <w:rFonts w:ascii="宋体" w:hAnsi="宋体" w:cs="宋体"/>
                <w:sz w:val="18"/>
                <w:szCs w:val="18"/>
              </w:rPr>
            </w:pPr>
            <w:r>
              <w:rPr>
                <w:rFonts w:hint="eastAsia" w:ascii="宋体" w:hAnsi="宋体" w:cs="宋体"/>
                <w:sz w:val="18"/>
                <w:szCs w:val="18"/>
              </w:rPr>
              <w:t>0.52</w:t>
            </w:r>
          </w:p>
        </w:tc>
        <w:tc>
          <w:tcPr>
            <w:tcW w:w="829" w:type="pct"/>
            <w:tcBorders>
              <w:top w:val="single" w:color="auto" w:sz="4" w:space="0"/>
              <w:left w:val="single" w:color="auto" w:sz="4" w:space="0"/>
              <w:bottom w:val="single" w:color="auto" w:sz="8" w:space="0"/>
              <w:right w:val="single" w:color="auto" w:sz="4" w:space="0"/>
            </w:tcBorders>
            <w:shd w:val="clear" w:color="auto" w:fill="auto"/>
            <w:vAlign w:val="center"/>
          </w:tcPr>
          <w:p w14:paraId="27FAE58D">
            <w:pPr>
              <w:spacing w:line="240" w:lineRule="auto"/>
              <w:jc w:val="center"/>
              <w:rPr>
                <w:rFonts w:ascii="宋体" w:hAnsi="宋体" w:cs="宋体"/>
                <w:sz w:val="18"/>
                <w:szCs w:val="18"/>
              </w:rPr>
            </w:pPr>
            <w:r>
              <w:rPr>
                <w:rFonts w:hint="eastAsia" w:ascii="宋体" w:hAnsi="宋体" w:cs="宋体"/>
                <w:sz w:val="18"/>
                <w:szCs w:val="18"/>
              </w:rPr>
              <w:t>0.48</w:t>
            </w:r>
          </w:p>
        </w:tc>
        <w:tc>
          <w:tcPr>
            <w:tcW w:w="829" w:type="pct"/>
            <w:tcBorders>
              <w:top w:val="single" w:color="auto" w:sz="4" w:space="0"/>
              <w:left w:val="single" w:color="auto" w:sz="4" w:space="0"/>
              <w:bottom w:val="single" w:color="auto" w:sz="8" w:space="0"/>
              <w:right w:val="single" w:color="auto" w:sz="4" w:space="0"/>
            </w:tcBorders>
            <w:shd w:val="clear" w:color="auto" w:fill="auto"/>
            <w:vAlign w:val="center"/>
          </w:tcPr>
          <w:p w14:paraId="5548EDFA">
            <w:pPr>
              <w:spacing w:line="240" w:lineRule="auto"/>
              <w:jc w:val="center"/>
              <w:rPr>
                <w:rFonts w:ascii="宋体" w:hAnsi="宋体" w:cs="宋体"/>
                <w:sz w:val="18"/>
                <w:szCs w:val="18"/>
              </w:rPr>
            </w:pPr>
            <w:r>
              <w:rPr>
                <w:rFonts w:hint="eastAsia" w:ascii="宋体" w:hAnsi="宋体" w:cs="宋体"/>
                <w:sz w:val="18"/>
                <w:szCs w:val="18"/>
              </w:rPr>
              <w:t>0.5</w:t>
            </w:r>
          </w:p>
        </w:tc>
        <w:tc>
          <w:tcPr>
            <w:tcW w:w="830" w:type="pct"/>
            <w:tcBorders>
              <w:top w:val="single" w:color="auto" w:sz="4" w:space="0"/>
              <w:left w:val="single" w:color="auto" w:sz="4" w:space="0"/>
              <w:bottom w:val="single" w:color="auto" w:sz="8" w:space="0"/>
              <w:right w:val="single" w:color="auto" w:sz="4" w:space="0"/>
            </w:tcBorders>
            <w:shd w:val="clear" w:color="auto" w:fill="auto"/>
            <w:vAlign w:val="center"/>
          </w:tcPr>
          <w:p w14:paraId="0FF47D52">
            <w:pPr>
              <w:spacing w:line="240" w:lineRule="auto"/>
              <w:jc w:val="center"/>
              <w:rPr>
                <w:rFonts w:ascii="宋体" w:hAnsi="宋体" w:cs="宋体"/>
                <w:sz w:val="18"/>
                <w:szCs w:val="18"/>
              </w:rPr>
            </w:pPr>
            <w:r>
              <w:rPr>
                <w:rFonts w:hint="eastAsia" w:ascii="宋体" w:hAnsi="宋体" w:cs="宋体"/>
                <w:sz w:val="18"/>
                <w:szCs w:val="18"/>
              </w:rPr>
              <w:t>0.5</w:t>
            </w:r>
          </w:p>
        </w:tc>
        <w:tc>
          <w:tcPr>
            <w:tcW w:w="831" w:type="pct"/>
            <w:tcBorders>
              <w:top w:val="single" w:color="auto" w:sz="4" w:space="0"/>
              <w:left w:val="single" w:color="auto" w:sz="4" w:space="0"/>
              <w:bottom w:val="single" w:color="auto" w:sz="8" w:space="0"/>
              <w:right w:val="single" w:color="auto" w:sz="8" w:space="0"/>
            </w:tcBorders>
            <w:shd w:val="clear" w:color="auto" w:fill="auto"/>
            <w:vAlign w:val="center"/>
          </w:tcPr>
          <w:p w14:paraId="2CE03165">
            <w:pPr>
              <w:spacing w:line="240" w:lineRule="auto"/>
              <w:jc w:val="center"/>
              <w:rPr>
                <w:rFonts w:ascii="宋体" w:hAnsi="宋体" w:cs="宋体"/>
                <w:sz w:val="18"/>
                <w:szCs w:val="18"/>
              </w:rPr>
            </w:pPr>
            <w:r>
              <w:rPr>
                <w:rFonts w:hint="eastAsia" w:ascii="宋体" w:hAnsi="宋体" w:cs="宋体"/>
                <w:sz w:val="18"/>
                <w:szCs w:val="18"/>
              </w:rPr>
              <w:t>0.48</w:t>
            </w:r>
          </w:p>
        </w:tc>
      </w:tr>
    </w:tbl>
    <w:p w14:paraId="72C32328">
      <w:pPr>
        <w:pStyle w:val="109"/>
        <w:spacing w:before="156" w:after="156"/>
      </w:pPr>
      <w:bookmarkStart w:id="167" w:name="_Toc12322"/>
      <w:bookmarkStart w:id="168" w:name="_Toc139889371"/>
      <w:bookmarkStart w:id="169" w:name="_Toc14865"/>
      <w:bookmarkStart w:id="170" w:name="_Toc139889482"/>
      <w:bookmarkStart w:id="171" w:name="_Toc140593940"/>
      <w:r>
        <w:rPr>
          <w:rFonts w:hint="eastAsia"/>
        </w:rPr>
        <w:t>改良藏鸡</w:t>
      </w:r>
      <w:r>
        <w:rPr>
          <w:rFonts w:hint="eastAsia"/>
          <w:lang w:val="en-US" w:eastAsia="zh-CN"/>
        </w:rPr>
        <w:t>种鸡</w:t>
      </w:r>
      <w:r>
        <w:rPr>
          <w:rFonts w:hint="eastAsia"/>
        </w:rPr>
        <w:t>营养需求</w:t>
      </w:r>
      <w:bookmarkEnd w:id="167"/>
      <w:bookmarkEnd w:id="168"/>
      <w:bookmarkEnd w:id="169"/>
      <w:bookmarkEnd w:id="170"/>
      <w:bookmarkEnd w:id="171"/>
    </w:p>
    <w:p w14:paraId="2FAD9047">
      <w:pPr>
        <w:pStyle w:val="87"/>
        <w:ind w:firstLine="420"/>
      </w:pPr>
      <w:r>
        <w:rPr>
          <w:rFonts w:hint="eastAsia"/>
          <w:lang w:eastAsia="zh-CN"/>
        </w:rPr>
        <w:t>改良</w:t>
      </w:r>
      <w:r>
        <w:rPr>
          <w:rFonts w:hint="eastAsia"/>
        </w:rPr>
        <w:t>藏鸡</w:t>
      </w:r>
      <w:r>
        <w:rPr>
          <w:rFonts w:hint="eastAsia"/>
          <w:lang w:val="en-US" w:eastAsia="zh-CN"/>
        </w:rPr>
        <w:t>种鸡</w:t>
      </w:r>
      <w:r>
        <w:rPr>
          <w:rFonts w:hint="eastAsia"/>
          <w:lang w:eastAsia="zh-CN"/>
        </w:rPr>
        <w:t>不同</w:t>
      </w:r>
      <w:r>
        <w:rPr>
          <w:rFonts w:hint="eastAsia"/>
        </w:rPr>
        <w:t>生长阶段的营养需求见表</w:t>
      </w:r>
      <w:r>
        <w:rPr>
          <w:rFonts w:hint="default"/>
          <w:lang w:val="en-US" w:eastAsia="zh-CN"/>
        </w:rPr>
        <w:t>A</w:t>
      </w:r>
      <w:r>
        <w:rPr>
          <w:rFonts w:hint="eastAsia"/>
        </w:rPr>
        <w:t>.2</w:t>
      </w:r>
      <w:r>
        <w:rPr>
          <w:rFonts w:ascii="Times New Roman"/>
          <w:szCs w:val="21"/>
        </w:rPr>
        <w:t>。</w:t>
      </w:r>
    </w:p>
    <w:p w14:paraId="03C887E9">
      <w:pPr>
        <w:pStyle w:val="108"/>
        <w:spacing w:before="156" w:after="156"/>
        <w:jc w:val="center"/>
      </w:pPr>
      <w:r>
        <w:rPr>
          <w:rFonts w:hint="eastAsia"/>
        </w:rPr>
        <w:t>改良藏鸡</w:t>
      </w:r>
      <w:r>
        <w:rPr>
          <w:rFonts w:hint="eastAsia"/>
          <w:lang w:val="en-US" w:eastAsia="zh-CN"/>
        </w:rPr>
        <w:t>种鸡</w:t>
      </w:r>
      <w:r>
        <w:rPr>
          <w:rFonts w:hint="eastAsia"/>
        </w:rPr>
        <w:t>营养需求</w:t>
      </w:r>
    </w:p>
    <w:tbl>
      <w:tblPr>
        <w:tblStyle w:val="51"/>
        <w:tblW w:w="5037"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570"/>
        <w:gridCol w:w="1572"/>
        <w:gridCol w:w="1574"/>
        <w:gridCol w:w="1574"/>
        <w:gridCol w:w="1576"/>
        <w:gridCol w:w="1577"/>
      </w:tblGrid>
      <w:tr w14:paraId="33F14A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0" w:hRule="atLeast"/>
          <w:tblHeader/>
          <w:jc w:val="center"/>
        </w:trPr>
        <w:tc>
          <w:tcPr>
            <w:tcW w:w="831" w:type="pct"/>
            <w:tcBorders>
              <w:top w:val="single" w:color="auto" w:sz="8" w:space="0"/>
              <w:left w:val="single" w:color="auto" w:sz="8" w:space="0"/>
              <w:bottom w:val="single" w:color="auto" w:sz="8" w:space="0"/>
              <w:right w:val="single" w:color="auto" w:sz="4" w:space="0"/>
            </w:tcBorders>
            <w:shd w:val="clear" w:color="auto" w:fill="auto"/>
            <w:vAlign w:val="center"/>
          </w:tcPr>
          <w:p w14:paraId="3D37F648">
            <w:pPr>
              <w:spacing w:line="240" w:lineRule="auto"/>
              <w:jc w:val="center"/>
              <w:rPr>
                <w:rFonts w:ascii="宋体" w:hAnsi="宋体" w:cs="宋体"/>
                <w:color w:val="000000"/>
                <w:sz w:val="18"/>
                <w:szCs w:val="18"/>
              </w:rPr>
            </w:pPr>
            <w:r>
              <w:rPr>
                <w:rFonts w:hint="eastAsia" w:ascii="宋体" w:hAnsi="宋体" w:cs="宋体"/>
                <w:color w:val="000000"/>
                <w:sz w:val="18"/>
                <w:szCs w:val="18"/>
              </w:rPr>
              <w:t>性别</w:t>
            </w:r>
          </w:p>
        </w:tc>
        <w:tc>
          <w:tcPr>
            <w:tcW w:w="1665" w:type="pct"/>
            <w:gridSpan w:val="2"/>
            <w:tcBorders>
              <w:top w:val="single" w:color="auto" w:sz="8" w:space="0"/>
              <w:left w:val="single" w:color="auto" w:sz="4" w:space="0"/>
              <w:bottom w:val="single" w:color="auto" w:sz="8" w:space="0"/>
              <w:right w:val="single" w:color="auto" w:sz="4" w:space="0"/>
            </w:tcBorders>
            <w:shd w:val="clear" w:color="auto" w:fill="auto"/>
            <w:vAlign w:val="center"/>
          </w:tcPr>
          <w:p w14:paraId="6DD6EEAA">
            <w:pPr>
              <w:spacing w:line="240" w:lineRule="auto"/>
              <w:jc w:val="center"/>
              <w:rPr>
                <w:rFonts w:ascii="宋体" w:hAnsi="宋体" w:cs="宋体"/>
                <w:color w:val="000000"/>
                <w:sz w:val="18"/>
                <w:szCs w:val="18"/>
              </w:rPr>
            </w:pPr>
            <w:r>
              <w:rPr>
                <w:rFonts w:hint="eastAsia" w:ascii="宋体" w:hAnsi="宋体" w:cs="宋体"/>
                <w:color w:val="000000"/>
                <w:sz w:val="18"/>
                <w:szCs w:val="18"/>
              </w:rPr>
              <w:t>公、母</w:t>
            </w:r>
          </w:p>
        </w:tc>
        <w:tc>
          <w:tcPr>
            <w:tcW w:w="1667" w:type="pct"/>
            <w:gridSpan w:val="2"/>
            <w:tcBorders>
              <w:top w:val="single" w:color="auto" w:sz="8" w:space="0"/>
              <w:left w:val="single" w:color="auto" w:sz="4" w:space="0"/>
              <w:bottom w:val="single" w:color="auto" w:sz="8" w:space="0"/>
              <w:right w:val="single" w:color="auto" w:sz="4" w:space="0"/>
            </w:tcBorders>
            <w:shd w:val="clear" w:color="auto" w:fill="auto"/>
            <w:vAlign w:val="center"/>
          </w:tcPr>
          <w:p w14:paraId="2BEA7151">
            <w:pPr>
              <w:spacing w:line="240" w:lineRule="auto"/>
              <w:jc w:val="center"/>
              <w:rPr>
                <w:rFonts w:ascii="宋体" w:hAnsi="宋体" w:cs="宋体"/>
                <w:color w:val="000000"/>
                <w:sz w:val="18"/>
                <w:szCs w:val="18"/>
              </w:rPr>
            </w:pPr>
            <w:r>
              <w:rPr>
                <w:rFonts w:hint="eastAsia" w:ascii="宋体" w:hAnsi="宋体" w:cs="宋体"/>
                <w:color w:val="000000"/>
                <w:sz w:val="18"/>
                <w:szCs w:val="18"/>
              </w:rPr>
              <w:t>母</w:t>
            </w:r>
          </w:p>
        </w:tc>
        <w:tc>
          <w:tcPr>
            <w:tcW w:w="834" w:type="pct"/>
            <w:tcBorders>
              <w:top w:val="single" w:color="auto" w:sz="8" w:space="0"/>
              <w:left w:val="single" w:color="auto" w:sz="4" w:space="0"/>
              <w:bottom w:val="single" w:color="auto" w:sz="8" w:space="0"/>
              <w:right w:val="single" w:color="auto" w:sz="8" w:space="0"/>
            </w:tcBorders>
            <w:shd w:val="clear" w:color="auto" w:fill="auto"/>
            <w:vAlign w:val="center"/>
          </w:tcPr>
          <w:p w14:paraId="35FF617D">
            <w:pPr>
              <w:spacing w:line="240" w:lineRule="auto"/>
              <w:jc w:val="center"/>
              <w:rPr>
                <w:rFonts w:ascii="宋体" w:hAnsi="宋体" w:cs="宋体"/>
                <w:color w:val="000000"/>
                <w:sz w:val="18"/>
                <w:szCs w:val="18"/>
              </w:rPr>
            </w:pPr>
            <w:r>
              <w:rPr>
                <w:rFonts w:hint="eastAsia" w:ascii="宋体" w:hAnsi="宋体" w:cs="宋体"/>
                <w:color w:val="000000"/>
                <w:sz w:val="18"/>
                <w:szCs w:val="18"/>
              </w:rPr>
              <w:t>公</w:t>
            </w:r>
          </w:p>
        </w:tc>
      </w:tr>
      <w:tr w14:paraId="3782554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0" w:hRule="atLeast"/>
          <w:tblHeader/>
          <w:jc w:val="center"/>
        </w:trPr>
        <w:tc>
          <w:tcPr>
            <w:tcW w:w="1570" w:type="dxa"/>
            <w:tcBorders>
              <w:top w:val="single" w:color="auto" w:sz="8" w:space="0"/>
              <w:left w:val="single" w:color="auto" w:sz="8" w:space="0"/>
              <w:bottom w:val="single" w:color="auto" w:sz="8" w:space="0"/>
              <w:right w:val="single" w:color="auto" w:sz="4" w:space="0"/>
            </w:tcBorders>
            <w:shd w:val="clear" w:color="auto" w:fill="auto"/>
            <w:vAlign w:val="center"/>
          </w:tcPr>
          <w:p w14:paraId="4035AFF3">
            <w:pPr>
              <w:spacing w:line="240" w:lineRule="auto"/>
              <w:jc w:val="center"/>
              <w:rPr>
                <w:rFonts w:ascii="宋体" w:hAnsi="宋体" w:cs="宋体"/>
                <w:color w:val="000000"/>
                <w:sz w:val="18"/>
                <w:szCs w:val="18"/>
              </w:rPr>
            </w:pPr>
            <w:r>
              <w:rPr>
                <w:rFonts w:hint="eastAsia" w:ascii="宋体" w:hAnsi="宋体" w:cs="宋体"/>
                <w:color w:val="000000"/>
                <w:sz w:val="18"/>
                <w:szCs w:val="18"/>
              </w:rPr>
              <w:t>周龄</w:t>
            </w:r>
            <w:r>
              <w:rPr>
                <w:rFonts w:hint="eastAsia" w:ascii="宋体" w:hAnsi="宋体" w:cs="宋体"/>
                <w:color w:val="000000"/>
                <w:sz w:val="18"/>
                <w:szCs w:val="18"/>
                <w:lang w:eastAsia="zh-CN"/>
              </w:rPr>
              <w:t>，</w:t>
            </w:r>
            <w:r>
              <w:rPr>
                <w:rFonts w:hint="eastAsia" w:ascii="宋体" w:hAnsi="宋体" w:cs="宋体"/>
                <w:color w:val="000000"/>
                <w:sz w:val="18"/>
                <w:szCs w:val="18"/>
              </w:rPr>
              <w:t>w</w:t>
            </w:r>
          </w:p>
        </w:tc>
        <w:tc>
          <w:tcPr>
            <w:tcW w:w="832" w:type="pct"/>
            <w:tcBorders>
              <w:top w:val="single" w:color="auto" w:sz="8" w:space="0"/>
              <w:left w:val="single" w:color="auto" w:sz="4" w:space="0"/>
              <w:bottom w:val="single" w:color="auto" w:sz="8" w:space="0"/>
              <w:right w:val="single" w:color="auto" w:sz="4" w:space="0"/>
            </w:tcBorders>
            <w:shd w:val="clear" w:color="auto" w:fill="auto"/>
            <w:vAlign w:val="center"/>
          </w:tcPr>
          <w:p w14:paraId="195272B4">
            <w:pPr>
              <w:spacing w:line="240" w:lineRule="auto"/>
              <w:jc w:val="center"/>
              <w:rPr>
                <w:rFonts w:ascii="宋体" w:hAnsi="宋体" w:cs="宋体"/>
                <w:color w:val="000000"/>
                <w:sz w:val="18"/>
                <w:szCs w:val="18"/>
              </w:rPr>
            </w:pPr>
            <w:r>
              <w:rPr>
                <w:rFonts w:hint="eastAsia" w:ascii="宋体" w:hAnsi="宋体" w:cs="宋体"/>
                <w:color w:val="000000"/>
                <w:sz w:val="18"/>
                <w:szCs w:val="18"/>
              </w:rPr>
              <w:t>0 ～ 6</w:t>
            </w:r>
          </w:p>
        </w:tc>
        <w:tc>
          <w:tcPr>
            <w:tcW w:w="833" w:type="pct"/>
            <w:tcBorders>
              <w:top w:val="single" w:color="auto" w:sz="8" w:space="0"/>
              <w:left w:val="single" w:color="auto" w:sz="4" w:space="0"/>
              <w:bottom w:val="single" w:color="auto" w:sz="8" w:space="0"/>
              <w:right w:val="single" w:color="auto" w:sz="4" w:space="0"/>
            </w:tcBorders>
            <w:shd w:val="clear" w:color="auto" w:fill="auto"/>
            <w:vAlign w:val="center"/>
          </w:tcPr>
          <w:p w14:paraId="43FF60CA">
            <w:pPr>
              <w:spacing w:line="240" w:lineRule="auto"/>
              <w:jc w:val="center"/>
              <w:rPr>
                <w:rFonts w:ascii="宋体" w:hAnsi="宋体" w:cs="宋体"/>
                <w:color w:val="000000"/>
                <w:sz w:val="18"/>
                <w:szCs w:val="18"/>
              </w:rPr>
            </w:pPr>
            <w:r>
              <w:rPr>
                <w:rFonts w:hint="eastAsia" w:ascii="宋体" w:hAnsi="宋体" w:cs="宋体"/>
                <w:color w:val="000000"/>
                <w:sz w:val="18"/>
                <w:szCs w:val="18"/>
              </w:rPr>
              <w:t>7 ～ 28</w:t>
            </w:r>
          </w:p>
        </w:tc>
        <w:tc>
          <w:tcPr>
            <w:tcW w:w="833" w:type="pct"/>
            <w:tcBorders>
              <w:top w:val="single" w:color="auto" w:sz="8" w:space="0"/>
              <w:left w:val="single" w:color="auto" w:sz="4" w:space="0"/>
              <w:bottom w:val="single" w:color="auto" w:sz="8" w:space="0"/>
              <w:right w:val="single" w:color="auto" w:sz="4" w:space="0"/>
            </w:tcBorders>
            <w:shd w:val="clear" w:color="auto" w:fill="auto"/>
            <w:vAlign w:val="center"/>
          </w:tcPr>
          <w:p w14:paraId="158022AA">
            <w:pPr>
              <w:spacing w:line="240" w:lineRule="auto"/>
              <w:jc w:val="center"/>
              <w:rPr>
                <w:rFonts w:ascii="宋体" w:hAnsi="宋体" w:cs="宋体"/>
                <w:color w:val="000000"/>
                <w:sz w:val="18"/>
                <w:szCs w:val="18"/>
              </w:rPr>
            </w:pPr>
            <w:r>
              <w:rPr>
                <w:rFonts w:hint="eastAsia" w:ascii="宋体" w:hAnsi="宋体" w:cs="宋体"/>
                <w:color w:val="000000"/>
                <w:sz w:val="18"/>
                <w:szCs w:val="18"/>
              </w:rPr>
              <w:t>29 ～ 31</w:t>
            </w:r>
          </w:p>
        </w:tc>
        <w:tc>
          <w:tcPr>
            <w:tcW w:w="834" w:type="pct"/>
            <w:tcBorders>
              <w:top w:val="single" w:color="auto" w:sz="8" w:space="0"/>
              <w:left w:val="single" w:color="auto" w:sz="4" w:space="0"/>
              <w:bottom w:val="single" w:color="auto" w:sz="8" w:space="0"/>
              <w:right w:val="single" w:color="auto" w:sz="4" w:space="0"/>
            </w:tcBorders>
            <w:shd w:val="clear" w:color="auto" w:fill="auto"/>
            <w:vAlign w:val="center"/>
          </w:tcPr>
          <w:p w14:paraId="64171468">
            <w:pPr>
              <w:spacing w:line="240" w:lineRule="auto"/>
              <w:jc w:val="center"/>
              <w:rPr>
                <w:rFonts w:ascii="宋体" w:hAnsi="宋体" w:cs="宋体"/>
                <w:color w:val="000000"/>
                <w:sz w:val="18"/>
                <w:szCs w:val="18"/>
              </w:rPr>
            </w:pPr>
            <w:r>
              <w:rPr>
                <w:rFonts w:hint="eastAsia" w:ascii="宋体" w:hAnsi="宋体" w:cs="宋体"/>
                <w:color w:val="000000"/>
                <w:sz w:val="18"/>
                <w:szCs w:val="18"/>
              </w:rPr>
              <w:t>32 ～ 淘汰</w:t>
            </w:r>
          </w:p>
        </w:tc>
        <w:tc>
          <w:tcPr>
            <w:tcW w:w="834" w:type="pct"/>
            <w:tcBorders>
              <w:top w:val="single" w:color="auto" w:sz="8" w:space="0"/>
              <w:left w:val="single" w:color="auto" w:sz="4" w:space="0"/>
              <w:bottom w:val="single" w:color="auto" w:sz="8" w:space="0"/>
              <w:right w:val="single" w:color="auto" w:sz="8" w:space="0"/>
            </w:tcBorders>
            <w:shd w:val="clear" w:color="auto" w:fill="auto"/>
            <w:vAlign w:val="center"/>
          </w:tcPr>
          <w:p w14:paraId="56338E85">
            <w:pPr>
              <w:spacing w:line="240" w:lineRule="auto"/>
              <w:jc w:val="center"/>
              <w:rPr>
                <w:rFonts w:ascii="宋体" w:hAnsi="宋体" w:cs="宋体"/>
                <w:color w:val="000000"/>
                <w:sz w:val="18"/>
                <w:szCs w:val="18"/>
              </w:rPr>
            </w:pPr>
            <w:r>
              <w:rPr>
                <w:rFonts w:hint="eastAsia" w:ascii="宋体" w:hAnsi="宋体" w:cs="宋体"/>
                <w:color w:val="000000"/>
                <w:sz w:val="18"/>
                <w:szCs w:val="18"/>
              </w:rPr>
              <w:t>29 ～ 淘汰</w:t>
            </w:r>
          </w:p>
        </w:tc>
      </w:tr>
      <w:tr w14:paraId="53BAFB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70" w:type="dxa"/>
            <w:tcBorders>
              <w:top w:val="single" w:color="auto" w:sz="8" w:space="0"/>
              <w:left w:val="single" w:color="auto" w:sz="8" w:space="0"/>
              <w:bottom w:val="single" w:color="auto" w:sz="4" w:space="0"/>
              <w:right w:val="single" w:color="auto" w:sz="4" w:space="0"/>
            </w:tcBorders>
            <w:shd w:val="clear" w:color="auto" w:fill="auto"/>
            <w:vAlign w:val="center"/>
          </w:tcPr>
          <w:p w14:paraId="5758FACF">
            <w:pPr>
              <w:spacing w:line="240" w:lineRule="auto"/>
              <w:jc w:val="center"/>
              <w:rPr>
                <w:rFonts w:ascii="宋体" w:hAnsi="宋体" w:cs="宋体"/>
                <w:color w:val="000000"/>
                <w:sz w:val="18"/>
                <w:szCs w:val="18"/>
              </w:rPr>
            </w:pPr>
            <w:r>
              <w:rPr>
                <w:rFonts w:hint="eastAsia" w:ascii="宋体" w:hAnsi="宋体" w:cs="宋体"/>
                <w:color w:val="000000"/>
                <w:sz w:val="18"/>
                <w:szCs w:val="18"/>
              </w:rPr>
              <w:t>代谢能</w:t>
            </w:r>
            <w:r>
              <w:rPr>
                <w:rFonts w:hint="eastAsia" w:ascii="宋体" w:hAnsi="宋体" w:cs="宋体"/>
                <w:color w:val="000000"/>
                <w:sz w:val="18"/>
                <w:szCs w:val="18"/>
                <w:lang w:eastAsia="zh-CN"/>
              </w:rPr>
              <w:t>，</w:t>
            </w:r>
            <w:r>
              <w:rPr>
                <w:rFonts w:hint="eastAsia" w:ascii="宋体" w:hAnsi="宋体" w:cs="宋体"/>
                <w:color w:val="000000"/>
                <w:sz w:val="18"/>
                <w:szCs w:val="18"/>
              </w:rPr>
              <w:t>Kcal/</w:t>
            </w:r>
            <w:r>
              <w:rPr>
                <w:rFonts w:hint="eastAsia" w:ascii="宋体" w:hAnsi="宋体" w:cs="宋体"/>
                <w:sz w:val="18"/>
                <w:szCs w:val="18"/>
              </w:rPr>
              <w:t>kg</w:t>
            </w:r>
          </w:p>
        </w:tc>
        <w:tc>
          <w:tcPr>
            <w:tcW w:w="832" w:type="pct"/>
            <w:tcBorders>
              <w:top w:val="single" w:color="auto" w:sz="8" w:space="0"/>
              <w:left w:val="single" w:color="auto" w:sz="4" w:space="0"/>
              <w:bottom w:val="single" w:color="auto" w:sz="4" w:space="0"/>
              <w:right w:val="single" w:color="auto" w:sz="4" w:space="0"/>
            </w:tcBorders>
            <w:shd w:val="clear" w:color="auto" w:fill="auto"/>
            <w:vAlign w:val="center"/>
          </w:tcPr>
          <w:p w14:paraId="1D3B2550">
            <w:pPr>
              <w:spacing w:line="240" w:lineRule="auto"/>
              <w:jc w:val="center"/>
              <w:rPr>
                <w:rFonts w:ascii="宋体" w:hAnsi="宋体" w:cs="宋体"/>
                <w:sz w:val="18"/>
                <w:szCs w:val="18"/>
              </w:rPr>
            </w:pPr>
            <w:r>
              <w:rPr>
                <w:rFonts w:hint="eastAsia" w:ascii="宋体" w:hAnsi="宋体" w:cs="宋体"/>
                <w:sz w:val="18"/>
                <w:szCs w:val="18"/>
              </w:rPr>
              <w:t>2750</w:t>
            </w:r>
          </w:p>
        </w:tc>
        <w:tc>
          <w:tcPr>
            <w:tcW w:w="833" w:type="pct"/>
            <w:tcBorders>
              <w:top w:val="single" w:color="auto" w:sz="8" w:space="0"/>
              <w:left w:val="single" w:color="auto" w:sz="4" w:space="0"/>
              <w:bottom w:val="single" w:color="auto" w:sz="4" w:space="0"/>
              <w:right w:val="single" w:color="auto" w:sz="4" w:space="0"/>
            </w:tcBorders>
            <w:shd w:val="clear" w:color="auto" w:fill="auto"/>
            <w:vAlign w:val="center"/>
          </w:tcPr>
          <w:p w14:paraId="5C8A6D47">
            <w:pPr>
              <w:spacing w:line="240" w:lineRule="auto"/>
              <w:jc w:val="center"/>
              <w:rPr>
                <w:rFonts w:ascii="宋体" w:hAnsi="宋体" w:cs="宋体"/>
                <w:sz w:val="18"/>
                <w:szCs w:val="18"/>
              </w:rPr>
            </w:pPr>
            <w:r>
              <w:rPr>
                <w:rFonts w:hint="eastAsia" w:ascii="宋体" w:hAnsi="宋体" w:cs="宋体"/>
                <w:sz w:val="18"/>
                <w:szCs w:val="18"/>
              </w:rPr>
              <w:t>2650</w:t>
            </w:r>
          </w:p>
        </w:tc>
        <w:tc>
          <w:tcPr>
            <w:tcW w:w="833" w:type="pct"/>
            <w:tcBorders>
              <w:top w:val="single" w:color="auto" w:sz="8" w:space="0"/>
              <w:left w:val="single" w:color="auto" w:sz="4" w:space="0"/>
              <w:bottom w:val="single" w:color="auto" w:sz="4" w:space="0"/>
              <w:right w:val="single" w:color="auto" w:sz="4" w:space="0"/>
            </w:tcBorders>
            <w:shd w:val="clear" w:color="auto" w:fill="auto"/>
            <w:vAlign w:val="center"/>
          </w:tcPr>
          <w:p w14:paraId="2722AAE9">
            <w:pPr>
              <w:spacing w:line="240" w:lineRule="auto"/>
              <w:jc w:val="center"/>
              <w:rPr>
                <w:rFonts w:ascii="宋体" w:hAnsi="宋体" w:cs="宋体"/>
                <w:sz w:val="18"/>
                <w:szCs w:val="18"/>
              </w:rPr>
            </w:pPr>
            <w:r>
              <w:rPr>
                <w:rFonts w:hint="eastAsia" w:ascii="宋体" w:hAnsi="宋体" w:cs="宋体"/>
                <w:sz w:val="18"/>
                <w:szCs w:val="18"/>
              </w:rPr>
              <w:t>2650</w:t>
            </w:r>
          </w:p>
        </w:tc>
        <w:tc>
          <w:tcPr>
            <w:tcW w:w="834" w:type="pct"/>
            <w:tcBorders>
              <w:top w:val="single" w:color="auto" w:sz="8" w:space="0"/>
              <w:left w:val="single" w:color="auto" w:sz="4" w:space="0"/>
              <w:bottom w:val="single" w:color="auto" w:sz="4" w:space="0"/>
              <w:right w:val="single" w:color="auto" w:sz="4" w:space="0"/>
            </w:tcBorders>
            <w:shd w:val="clear" w:color="auto" w:fill="auto"/>
            <w:vAlign w:val="center"/>
          </w:tcPr>
          <w:p w14:paraId="09964BF3">
            <w:pPr>
              <w:spacing w:line="240" w:lineRule="auto"/>
              <w:jc w:val="center"/>
              <w:rPr>
                <w:rFonts w:ascii="宋体" w:hAnsi="宋体" w:cs="宋体"/>
                <w:sz w:val="18"/>
                <w:szCs w:val="18"/>
              </w:rPr>
            </w:pPr>
            <w:r>
              <w:rPr>
                <w:rFonts w:hint="eastAsia" w:ascii="宋体" w:hAnsi="宋体" w:cs="宋体"/>
                <w:sz w:val="18"/>
                <w:szCs w:val="18"/>
              </w:rPr>
              <w:t>2650</w:t>
            </w:r>
          </w:p>
        </w:tc>
        <w:tc>
          <w:tcPr>
            <w:tcW w:w="834" w:type="pct"/>
            <w:tcBorders>
              <w:top w:val="single" w:color="auto" w:sz="8" w:space="0"/>
              <w:left w:val="single" w:color="auto" w:sz="4" w:space="0"/>
              <w:bottom w:val="single" w:color="auto" w:sz="4" w:space="0"/>
              <w:right w:val="single" w:color="auto" w:sz="8" w:space="0"/>
            </w:tcBorders>
            <w:shd w:val="clear" w:color="auto" w:fill="auto"/>
            <w:vAlign w:val="center"/>
          </w:tcPr>
          <w:p w14:paraId="17675207">
            <w:pPr>
              <w:spacing w:line="240" w:lineRule="auto"/>
              <w:jc w:val="center"/>
              <w:rPr>
                <w:rFonts w:ascii="宋体" w:hAnsi="宋体" w:cs="宋体"/>
                <w:sz w:val="18"/>
                <w:szCs w:val="18"/>
              </w:rPr>
            </w:pPr>
            <w:r>
              <w:rPr>
                <w:rFonts w:hint="eastAsia" w:ascii="宋体" w:hAnsi="宋体" w:cs="宋体"/>
                <w:sz w:val="18"/>
                <w:szCs w:val="18"/>
              </w:rPr>
              <w:t>2700</w:t>
            </w:r>
          </w:p>
        </w:tc>
      </w:tr>
      <w:tr w14:paraId="6C6BE6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70" w:type="dxa"/>
            <w:tcBorders>
              <w:top w:val="single" w:color="auto" w:sz="4" w:space="0"/>
              <w:left w:val="single" w:color="auto" w:sz="8" w:space="0"/>
              <w:bottom w:val="single" w:color="auto" w:sz="4" w:space="0"/>
              <w:right w:val="single" w:color="auto" w:sz="4" w:space="0"/>
            </w:tcBorders>
            <w:shd w:val="clear" w:color="auto" w:fill="auto"/>
            <w:vAlign w:val="center"/>
          </w:tcPr>
          <w:p w14:paraId="60065F8D">
            <w:pPr>
              <w:spacing w:line="240" w:lineRule="auto"/>
              <w:jc w:val="center"/>
              <w:rPr>
                <w:rFonts w:ascii="宋体" w:hAnsi="宋体" w:cs="宋体"/>
                <w:color w:val="000000"/>
                <w:sz w:val="18"/>
                <w:szCs w:val="18"/>
              </w:rPr>
            </w:pPr>
            <w:r>
              <w:rPr>
                <w:rFonts w:hint="eastAsia" w:ascii="宋体" w:hAnsi="宋体" w:cs="宋体"/>
                <w:color w:val="000000"/>
                <w:sz w:val="18"/>
                <w:szCs w:val="18"/>
              </w:rPr>
              <w:t>粗蛋白质</w:t>
            </w:r>
            <w:r>
              <w:rPr>
                <w:rFonts w:hint="eastAsia" w:ascii="宋体" w:hAnsi="宋体" w:cs="宋体"/>
                <w:color w:val="000000"/>
                <w:sz w:val="18"/>
                <w:szCs w:val="18"/>
                <w:lang w:eastAsia="zh-CN"/>
              </w:rPr>
              <w:t>，</w:t>
            </w:r>
            <w:r>
              <w:rPr>
                <w:rFonts w:hint="eastAsia" w:ascii="宋体" w:hAnsi="宋体" w:cs="宋体"/>
                <w:color w:val="000000"/>
                <w:sz w:val="18"/>
                <w:szCs w:val="18"/>
              </w:rPr>
              <w:t>%</w:t>
            </w:r>
          </w:p>
        </w:tc>
        <w:tc>
          <w:tcPr>
            <w:tcW w:w="832" w:type="pct"/>
            <w:tcBorders>
              <w:top w:val="single" w:color="auto" w:sz="4" w:space="0"/>
              <w:left w:val="single" w:color="auto" w:sz="4" w:space="0"/>
              <w:bottom w:val="single" w:color="auto" w:sz="4" w:space="0"/>
              <w:right w:val="single" w:color="auto" w:sz="4" w:space="0"/>
            </w:tcBorders>
            <w:shd w:val="clear" w:color="auto" w:fill="auto"/>
            <w:vAlign w:val="center"/>
          </w:tcPr>
          <w:p w14:paraId="615EBF7E">
            <w:pPr>
              <w:spacing w:line="240" w:lineRule="auto"/>
              <w:jc w:val="center"/>
              <w:rPr>
                <w:rFonts w:ascii="宋体" w:hAnsi="宋体" w:cs="宋体"/>
                <w:sz w:val="18"/>
                <w:szCs w:val="18"/>
              </w:rPr>
            </w:pPr>
            <w:r>
              <w:rPr>
                <w:rFonts w:hint="eastAsia" w:ascii="宋体" w:hAnsi="宋体" w:cs="宋体"/>
                <w:sz w:val="18"/>
                <w:szCs w:val="18"/>
              </w:rPr>
              <w:t>18</w:t>
            </w:r>
          </w:p>
        </w:tc>
        <w:tc>
          <w:tcPr>
            <w:tcW w:w="833" w:type="pct"/>
            <w:tcBorders>
              <w:top w:val="single" w:color="auto" w:sz="4" w:space="0"/>
              <w:left w:val="single" w:color="auto" w:sz="4" w:space="0"/>
              <w:bottom w:val="single" w:color="auto" w:sz="4" w:space="0"/>
              <w:right w:val="single" w:color="auto" w:sz="4" w:space="0"/>
            </w:tcBorders>
            <w:shd w:val="clear" w:color="auto" w:fill="auto"/>
            <w:vAlign w:val="center"/>
          </w:tcPr>
          <w:p w14:paraId="7B2FFDE7">
            <w:pPr>
              <w:spacing w:line="240" w:lineRule="auto"/>
              <w:jc w:val="center"/>
              <w:rPr>
                <w:rFonts w:ascii="宋体" w:hAnsi="宋体" w:cs="宋体"/>
                <w:sz w:val="18"/>
                <w:szCs w:val="18"/>
              </w:rPr>
            </w:pPr>
            <w:r>
              <w:rPr>
                <w:rFonts w:hint="eastAsia" w:ascii="宋体" w:hAnsi="宋体" w:cs="宋体"/>
                <w:sz w:val="18"/>
                <w:szCs w:val="18"/>
              </w:rPr>
              <w:t>14</w:t>
            </w:r>
          </w:p>
        </w:tc>
        <w:tc>
          <w:tcPr>
            <w:tcW w:w="833" w:type="pct"/>
            <w:tcBorders>
              <w:top w:val="single" w:color="auto" w:sz="4" w:space="0"/>
              <w:left w:val="single" w:color="auto" w:sz="4" w:space="0"/>
              <w:bottom w:val="single" w:color="auto" w:sz="4" w:space="0"/>
              <w:right w:val="single" w:color="auto" w:sz="4" w:space="0"/>
            </w:tcBorders>
            <w:shd w:val="clear" w:color="auto" w:fill="auto"/>
            <w:vAlign w:val="center"/>
          </w:tcPr>
          <w:p w14:paraId="01B50550">
            <w:pPr>
              <w:spacing w:line="240" w:lineRule="auto"/>
              <w:jc w:val="center"/>
              <w:rPr>
                <w:rFonts w:ascii="宋体" w:hAnsi="宋体" w:cs="宋体"/>
                <w:sz w:val="18"/>
                <w:szCs w:val="18"/>
              </w:rPr>
            </w:pPr>
            <w:r>
              <w:rPr>
                <w:rFonts w:hint="eastAsia" w:ascii="宋体" w:hAnsi="宋体" w:cs="宋体"/>
                <w:sz w:val="18"/>
                <w:szCs w:val="18"/>
              </w:rPr>
              <w:t>14.5</w:t>
            </w:r>
          </w:p>
        </w:tc>
        <w:tc>
          <w:tcPr>
            <w:tcW w:w="834" w:type="pct"/>
            <w:tcBorders>
              <w:top w:val="single" w:color="auto" w:sz="4" w:space="0"/>
              <w:left w:val="single" w:color="auto" w:sz="4" w:space="0"/>
              <w:bottom w:val="single" w:color="auto" w:sz="4" w:space="0"/>
              <w:right w:val="single" w:color="auto" w:sz="4" w:space="0"/>
            </w:tcBorders>
            <w:shd w:val="clear" w:color="auto" w:fill="auto"/>
            <w:vAlign w:val="center"/>
          </w:tcPr>
          <w:p w14:paraId="5C06712D">
            <w:pPr>
              <w:spacing w:line="240" w:lineRule="auto"/>
              <w:jc w:val="center"/>
              <w:rPr>
                <w:rFonts w:ascii="宋体" w:hAnsi="宋体" w:cs="宋体"/>
                <w:sz w:val="18"/>
                <w:szCs w:val="18"/>
              </w:rPr>
            </w:pPr>
            <w:r>
              <w:rPr>
                <w:rFonts w:hint="eastAsia" w:ascii="宋体" w:hAnsi="宋体" w:cs="宋体"/>
                <w:sz w:val="18"/>
                <w:szCs w:val="18"/>
              </w:rPr>
              <w:t>15</w:t>
            </w:r>
          </w:p>
        </w:tc>
        <w:tc>
          <w:tcPr>
            <w:tcW w:w="834" w:type="pct"/>
            <w:tcBorders>
              <w:top w:val="single" w:color="auto" w:sz="4" w:space="0"/>
              <w:left w:val="single" w:color="auto" w:sz="4" w:space="0"/>
              <w:bottom w:val="single" w:color="auto" w:sz="4" w:space="0"/>
              <w:right w:val="single" w:color="auto" w:sz="8" w:space="0"/>
            </w:tcBorders>
            <w:shd w:val="clear" w:color="auto" w:fill="auto"/>
            <w:vAlign w:val="center"/>
          </w:tcPr>
          <w:p w14:paraId="1B2FB535">
            <w:pPr>
              <w:spacing w:line="240" w:lineRule="auto"/>
              <w:jc w:val="center"/>
              <w:rPr>
                <w:rFonts w:ascii="宋体" w:hAnsi="宋体" w:cs="宋体"/>
                <w:sz w:val="18"/>
                <w:szCs w:val="18"/>
              </w:rPr>
            </w:pPr>
            <w:r>
              <w:rPr>
                <w:rFonts w:hint="eastAsia" w:ascii="宋体" w:hAnsi="宋体" w:cs="宋体"/>
                <w:sz w:val="18"/>
                <w:szCs w:val="18"/>
              </w:rPr>
              <w:t>14</w:t>
            </w:r>
          </w:p>
        </w:tc>
      </w:tr>
      <w:tr w14:paraId="4E11085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70" w:type="dxa"/>
            <w:tcBorders>
              <w:top w:val="single" w:color="auto" w:sz="4" w:space="0"/>
              <w:left w:val="single" w:color="auto" w:sz="8" w:space="0"/>
              <w:bottom w:val="single" w:color="auto" w:sz="4" w:space="0"/>
              <w:right w:val="single" w:color="auto" w:sz="4" w:space="0"/>
            </w:tcBorders>
            <w:shd w:val="clear" w:color="auto" w:fill="auto"/>
            <w:vAlign w:val="center"/>
          </w:tcPr>
          <w:p w14:paraId="1AFBCC45">
            <w:pPr>
              <w:spacing w:line="240" w:lineRule="auto"/>
              <w:jc w:val="center"/>
              <w:rPr>
                <w:rFonts w:ascii="宋体" w:hAnsi="宋体" w:cs="宋体"/>
                <w:color w:val="000000"/>
                <w:sz w:val="18"/>
                <w:szCs w:val="18"/>
              </w:rPr>
            </w:pPr>
            <w:r>
              <w:rPr>
                <w:rFonts w:hint="eastAsia" w:ascii="宋体" w:hAnsi="宋体" w:cs="宋体"/>
                <w:color w:val="000000"/>
                <w:sz w:val="18"/>
                <w:szCs w:val="18"/>
              </w:rPr>
              <w:t>钙</w:t>
            </w:r>
            <w:r>
              <w:rPr>
                <w:rFonts w:hint="eastAsia" w:ascii="宋体" w:hAnsi="宋体" w:cs="宋体"/>
                <w:color w:val="000000"/>
                <w:sz w:val="18"/>
                <w:szCs w:val="18"/>
                <w:lang w:eastAsia="zh-CN"/>
              </w:rPr>
              <w:t>，</w:t>
            </w:r>
            <w:r>
              <w:rPr>
                <w:rFonts w:hint="eastAsia" w:ascii="宋体" w:hAnsi="宋体" w:cs="宋体"/>
                <w:color w:val="000000"/>
                <w:sz w:val="18"/>
                <w:szCs w:val="18"/>
              </w:rPr>
              <w:t>%</w:t>
            </w:r>
          </w:p>
        </w:tc>
        <w:tc>
          <w:tcPr>
            <w:tcW w:w="832" w:type="pct"/>
            <w:tcBorders>
              <w:top w:val="single" w:color="auto" w:sz="4" w:space="0"/>
              <w:left w:val="single" w:color="auto" w:sz="4" w:space="0"/>
              <w:bottom w:val="single" w:color="auto" w:sz="4" w:space="0"/>
              <w:right w:val="single" w:color="auto" w:sz="4" w:space="0"/>
            </w:tcBorders>
            <w:shd w:val="clear" w:color="auto" w:fill="auto"/>
            <w:vAlign w:val="center"/>
          </w:tcPr>
          <w:p w14:paraId="5FC13AD7">
            <w:pPr>
              <w:spacing w:line="240" w:lineRule="auto"/>
              <w:jc w:val="center"/>
              <w:rPr>
                <w:rFonts w:ascii="宋体" w:hAnsi="宋体" w:cs="宋体"/>
                <w:sz w:val="18"/>
                <w:szCs w:val="18"/>
              </w:rPr>
            </w:pPr>
            <w:r>
              <w:rPr>
                <w:rFonts w:hint="eastAsia" w:ascii="宋体" w:hAnsi="宋体" w:cs="宋体"/>
                <w:sz w:val="18"/>
                <w:szCs w:val="18"/>
              </w:rPr>
              <w:t>0.95</w:t>
            </w:r>
          </w:p>
        </w:tc>
        <w:tc>
          <w:tcPr>
            <w:tcW w:w="833" w:type="pct"/>
            <w:tcBorders>
              <w:top w:val="single" w:color="auto" w:sz="4" w:space="0"/>
              <w:left w:val="single" w:color="auto" w:sz="4" w:space="0"/>
              <w:bottom w:val="single" w:color="auto" w:sz="4" w:space="0"/>
              <w:right w:val="single" w:color="auto" w:sz="4" w:space="0"/>
            </w:tcBorders>
            <w:shd w:val="clear" w:color="auto" w:fill="auto"/>
            <w:vAlign w:val="center"/>
          </w:tcPr>
          <w:p w14:paraId="63F86868">
            <w:pPr>
              <w:spacing w:line="240" w:lineRule="auto"/>
              <w:jc w:val="center"/>
              <w:rPr>
                <w:rFonts w:ascii="宋体" w:hAnsi="宋体" w:cs="宋体"/>
                <w:sz w:val="18"/>
                <w:szCs w:val="18"/>
              </w:rPr>
            </w:pPr>
            <w:r>
              <w:rPr>
                <w:rFonts w:hint="eastAsia" w:ascii="宋体" w:hAnsi="宋体" w:cs="宋体"/>
                <w:sz w:val="18"/>
                <w:szCs w:val="18"/>
              </w:rPr>
              <w:t>0.85</w:t>
            </w:r>
          </w:p>
        </w:tc>
        <w:tc>
          <w:tcPr>
            <w:tcW w:w="833" w:type="pct"/>
            <w:tcBorders>
              <w:top w:val="single" w:color="auto" w:sz="4" w:space="0"/>
              <w:left w:val="single" w:color="auto" w:sz="4" w:space="0"/>
              <w:bottom w:val="single" w:color="auto" w:sz="4" w:space="0"/>
              <w:right w:val="single" w:color="auto" w:sz="4" w:space="0"/>
            </w:tcBorders>
            <w:shd w:val="clear" w:color="auto" w:fill="auto"/>
            <w:vAlign w:val="center"/>
          </w:tcPr>
          <w:p w14:paraId="05F265AB">
            <w:pPr>
              <w:spacing w:line="240" w:lineRule="auto"/>
              <w:jc w:val="center"/>
              <w:rPr>
                <w:rFonts w:ascii="宋体" w:hAnsi="宋体" w:cs="宋体"/>
                <w:sz w:val="18"/>
                <w:szCs w:val="18"/>
              </w:rPr>
            </w:pPr>
            <w:r>
              <w:rPr>
                <w:rFonts w:hint="eastAsia" w:ascii="宋体" w:hAnsi="宋体" w:cs="宋体"/>
                <w:sz w:val="18"/>
                <w:szCs w:val="18"/>
              </w:rPr>
              <w:t>2.1</w:t>
            </w:r>
          </w:p>
        </w:tc>
        <w:tc>
          <w:tcPr>
            <w:tcW w:w="834" w:type="pct"/>
            <w:tcBorders>
              <w:top w:val="single" w:color="auto" w:sz="4" w:space="0"/>
              <w:left w:val="single" w:color="auto" w:sz="4" w:space="0"/>
              <w:bottom w:val="single" w:color="auto" w:sz="4" w:space="0"/>
              <w:right w:val="single" w:color="auto" w:sz="4" w:space="0"/>
            </w:tcBorders>
            <w:shd w:val="clear" w:color="auto" w:fill="auto"/>
            <w:vAlign w:val="center"/>
          </w:tcPr>
          <w:p w14:paraId="720FD8BB">
            <w:pPr>
              <w:spacing w:line="240" w:lineRule="auto"/>
              <w:jc w:val="center"/>
              <w:rPr>
                <w:rFonts w:ascii="宋体" w:hAnsi="宋体" w:cs="宋体"/>
                <w:sz w:val="18"/>
                <w:szCs w:val="18"/>
              </w:rPr>
            </w:pPr>
            <w:r>
              <w:rPr>
                <w:rFonts w:hint="eastAsia" w:ascii="宋体" w:hAnsi="宋体" w:cs="宋体"/>
                <w:sz w:val="18"/>
                <w:szCs w:val="18"/>
              </w:rPr>
              <w:t>3.2</w:t>
            </w:r>
          </w:p>
        </w:tc>
        <w:tc>
          <w:tcPr>
            <w:tcW w:w="834" w:type="pct"/>
            <w:tcBorders>
              <w:top w:val="single" w:color="auto" w:sz="4" w:space="0"/>
              <w:left w:val="single" w:color="auto" w:sz="4" w:space="0"/>
              <w:bottom w:val="single" w:color="auto" w:sz="4" w:space="0"/>
              <w:right w:val="single" w:color="auto" w:sz="8" w:space="0"/>
            </w:tcBorders>
            <w:shd w:val="clear" w:color="auto" w:fill="auto"/>
            <w:vAlign w:val="center"/>
          </w:tcPr>
          <w:p w14:paraId="4A314B12">
            <w:pPr>
              <w:spacing w:line="240" w:lineRule="auto"/>
              <w:jc w:val="center"/>
              <w:rPr>
                <w:rFonts w:ascii="宋体" w:hAnsi="宋体" w:cs="宋体"/>
                <w:sz w:val="18"/>
                <w:szCs w:val="18"/>
              </w:rPr>
            </w:pPr>
            <w:r>
              <w:rPr>
                <w:rFonts w:hint="eastAsia" w:ascii="宋体" w:hAnsi="宋体" w:cs="宋体"/>
                <w:sz w:val="18"/>
                <w:szCs w:val="18"/>
              </w:rPr>
              <w:t>0.9</w:t>
            </w:r>
          </w:p>
        </w:tc>
      </w:tr>
      <w:tr w14:paraId="53CF9E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70" w:type="dxa"/>
            <w:tcBorders>
              <w:top w:val="single" w:color="auto" w:sz="4" w:space="0"/>
              <w:left w:val="single" w:color="auto" w:sz="8" w:space="0"/>
              <w:bottom w:val="single" w:color="auto" w:sz="4" w:space="0"/>
              <w:right w:val="single" w:color="auto" w:sz="4" w:space="0"/>
            </w:tcBorders>
            <w:shd w:val="clear" w:color="auto" w:fill="auto"/>
            <w:vAlign w:val="center"/>
          </w:tcPr>
          <w:p w14:paraId="1DD2A746">
            <w:pPr>
              <w:spacing w:line="240" w:lineRule="auto"/>
              <w:jc w:val="center"/>
              <w:rPr>
                <w:rFonts w:ascii="宋体" w:hAnsi="宋体" w:cs="宋体"/>
                <w:color w:val="000000"/>
                <w:sz w:val="18"/>
                <w:szCs w:val="18"/>
              </w:rPr>
            </w:pPr>
            <w:r>
              <w:rPr>
                <w:rFonts w:hint="eastAsia" w:ascii="宋体" w:hAnsi="宋体" w:cs="宋体"/>
                <w:color w:val="000000"/>
                <w:sz w:val="18"/>
                <w:szCs w:val="18"/>
              </w:rPr>
              <w:t>总</w:t>
            </w:r>
            <w:r>
              <w:rPr>
                <w:rFonts w:hint="eastAsia" w:ascii="宋体" w:hAnsi="宋体" w:cs="宋体"/>
                <w:color w:val="000000"/>
                <w:sz w:val="18"/>
                <w:szCs w:val="18"/>
                <w:lang w:eastAsia="zh-CN"/>
              </w:rPr>
              <w:t>磷，</w:t>
            </w:r>
            <w:r>
              <w:rPr>
                <w:rFonts w:hint="eastAsia" w:ascii="宋体" w:hAnsi="宋体" w:cs="宋体"/>
                <w:color w:val="000000"/>
                <w:sz w:val="18"/>
                <w:szCs w:val="18"/>
              </w:rPr>
              <w:t>%</w:t>
            </w:r>
          </w:p>
        </w:tc>
        <w:tc>
          <w:tcPr>
            <w:tcW w:w="832" w:type="pct"/>
            <w:tcBorders>
              <w:top w:val="single" w:color="auto" w:sz="4" w:space="0"/>
              <w:left w:val="single" w:color="auto" w:sz="4" w:space="0"/>
              <w:bottom w:val="single" w:color="auto" w:sz="4" w:space="0"/>
              <w:right w:val="single" w:color="auto" w:sz="4" w:space="0"/>
            </w:tcBorders>
            <w:shd w:val="clear" w:color="auto" w:fill="auto"/>
            <w:vAlign w:val="center"/>
          </w:tcPr>
          <w:p w14:paraId="5E619483">
            <w:pPr>
              <w:spacing w:line="240" w:lineRule="auto"/>
              <w:jc w:val="center"/>
              <w:rPr>
                <w:rFonts w:ascii="宋体" w:hAnsi="宋体" w:cs="宋体"/>
                <w:sz w:val="18"/>
                <w:szCs w:val="18"/>
              </w:rPr>
            </w:pPr>
            <w:r>
              <w:rPr>
                <w:rFonts w:hint="eastAsia" w:ascii="宋体" w:hAnsi="宋体" w:cs="宋体"/>
                <w:sz w:val="18"/>
                <w:szCs w:val="18"/>
              </w:rPr>
              <w:t>0.65</w:t>
            </w:r>
          </w:p>
        </w:tc>
        <w:tc>
          <w:tcPr>
            <w:tcW w:w="833" w:type="pct"/>
            <w:tcBorders>
              <w:top w:val="single" w:color="auto" w:sz="4" w:space="0"/>
              <w:left w:val="single" w:color="auto" w:sz="4" w:space="0"/>
              <w:bottom w:val="single" w:color="auto" w:sz="4" w:space="0"/>
              <w:right w:val="single" w:color="auto" w:sz="4" w:space="0"/>
            </w:tcBorders>
            <w:shd w:val="clear" w:color="auto" w:fill="auto"/>
            <w:vAlign w:val="center"/>
          </w:tcPr>
          <w:p w14:paraId="37198AF9">
            <w:pPr>
              <w:spacing w:line="240" w:lineRule="auto"/>
              <w:jc w:val="center"/>
              <w:rPr>
                <w:rFonts w:ascii="宋体" w:hAnsi="宋体" w:cs="宋体"/>
                <w:sz w:val="18"/>
                <w:szCs w:val="18"/>
              </w:rPr>
            </w:pPr>
            <w:r>
              <w:rPr>
                <w:rFonts w:hint="eastAsia" w:ascii="宋体" w:hAnsi="宋体" w:cs="宋体"/>
                <w:sz w:val="18"/>
                <w:szCs w:val="18"/>
              </w:rPr>
              <w:t>0.6</w:t>
            </w:r>
          </w:p>
        </w:tc>
        <w:tc>
          <w:tcPr>
            <w:tcW w:w="833" w:type="pct"/>
            <w:tcBorders>
              <w:top w:val="single" w:color="auto" w:sz="4" w:space="0"/>
              <w:left w:val="single" w:color="auto" w:sz="4" w:space="0"/>
              <w:bottom w:val="single" w:color="auto" w:sz="4" w:space="0"/>
              <w:right w:val="single" w:color="auto" w:sz="4" w:space="0"/>
            </w:tcBorders>
            <w:shd w:val="clear" w:color="auto" w:fill="auto"/>
            <w:vAlign w:val="center"/>
          </w:tcPr>
          <w:p w14:paraId="5F7EA545">
            <w:pPr>
              <w:spacing w:line="240" w:lineRule="auto"/>
              <w:jc w:val="center"/>
              <w:rPr>
                <w:rFonts w:ascii="宋体" w:hAnsi="宋体" w:cs="宋体"/>
                <w:sz w:val="18"/>
                <w:szCs w:val="18"/>
              </w:rPr>
            </w:pPr>
            <w:r>
              <w:rPr>
                <w:rFonts w:hint="eastAsia" w:ascii="宋体" w:hAnsi="宋体" w:cs="宋体"/>
                <w:sz w:val="18"/>
                <w:szCs w:val="18"/>
              </w:rPr>
              <w:t>0.55</w:t>
            </w:r>
          </w:p>
        </w:tc>
        <w:tc>
          <w:tcPr>
            <w:tcW w:w="834" w:type="pct"/>
            <w:tcBorders>
              <w:top w:val="single" w:color="auto" w:sz="4" w:space="0"/>
              <w:left w:val="single" w:color="auto" w:sz="4" w:space="0"/>
              <w:bottom w:val="single" w:color="auto" w:sz="4" w:space="0"/>
              <w:right w:val="single" w:color="auto" w:sz="4" w:space="0"/>
            </w:tcBorders>
            <w:shd w:val="clear" w:color="auto" w:fill="auto"/>
            <w:vAlign w:val="center"/>
          </w:tcPr>
          <w:p w14:paraId="45443CA5">
            <w:pPr>
              <w:spacing w:line="240" w:lineRule="auto"/>
              <w:jc w:val="center"/>
              <w:rPr>
                <w:rFonts w:ascii="宋体" w:hAnsi="宋体" w:cs="宋体"/>
                <w:sz w:val="18"/>
                <w:szCs w:val="18"/>
              </w:rPr>
            </w:pPr>
            <w:r>
              <w:rPr>
                <w:rFonts w:hint="eastAsia" w:ascii="宋体" w:hAnsi="宋体" w:cs="宋体"/>
                <w:sz w:val="18"/>
                <w:szCs w:val="18"/>
              </w:rPr>
              <w:t>0.6</w:t>
            </w:r>
          </w:p>
        </w:tc>
        <w:tc>
          <w:tcPr>
            <w:tcW w:w="834" w:type="pct"/>
            <w:tcBorders>
              <w:top w:val="single" w:color="auto" w:sz="4" w:space="0"/>
              <w:left w:val="single" w:color="auto" w:sz="4" w:space="0"/>
              <w:bottom w:val="single" w:color="auto" w:sz="4" w:space="0"/>
              <w:right w:val="single" w:color="auto" w:sz="8" w:space="0"/>
            </w:tcBorders>
            <w:shd w:val="clear" w:color="auto" w:fill="auto"/>
            <w:vAlign w:val="center"/>
          </w:tcPr>
          <w:p w14:paraId="769220EE">
            <w:pPr>
              <w:spacing w:line="240" w:lineRule="auto"/>
              <w:jc w:val="center"/>
              <w:rPr>
                <w:rFonts w:ascii="宋体" w:hAnsi="宋体" w:cs="宋体"/>
                <w:sz w:val="18"/>
                <w:szCs w:val="18"/>
              </w:rPr>
            </w:pPr>
            <w:r>
              <w:rPr>
                <w:rFonts w:hint="eastAsia" w:ascii="宋体" w:hAnsi="宋体" w:cs="宋体"/>
                <w:sz w:val="18"/>
                <w:szCs w:val="18"/>
              </w:rPr>
              <w:t>0.6</w:t>
            </w:r>
          </w:p>
        </w:tc>
      </w:tr>
      <w:tr w14:paraId="3C2680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70" w:type="dxa"/>
            <w:tcBorders>
              <w:top w:val="single" w:color="auto" w:sz="4" w:space="0"/>
              <w:left w:val="single" w:color="auto" w:sz="8" w:space="0"/>
              <w:bottom w:val="single" w:color="auto" w:sz="4" w:space="0"/>
              <w:right w:val="single" w:color="auto" w:sz="4" w:space="0"/>
            </w:tcBorders>
            <w:shd w:val="clear" w:color="auto" w:fill="auto"/>
            <w:vAlign w:val="center"/>
          </w:tcPr>
          <w:p w14:paraId="3908995B">
            <w:pPr>
              <w:spacing w:line="240" w:lineRule="auto"/>
              <w:jc w:val="center"/>
              <w:rPr>
                <w:rFonts w:ascii="宋体" w:hAnsi="宋体" w:cs="宋体"/>
                <w:color w:val="000000"/>
                <w:sz w:val="18"/>
                <w:szCs w:val="18"/>
              </w:rPr>
            </w:pPr>
            <w:r>
              <w:rPr>
                <w:rFonts w:hint="eastAsia" w:ascii="宋体" w:hAnsi="宋体" w:cs="宋体"/>
                <w:color w:val="000000"/>
                <w:sz w:val="18"/>
                <w:szCs w:val="18"/>
              </w:rPr>
              <w:t>非植酸磷</w:t>
            </w:r>
            <w:r>
              <w:rPr>
                <w:rFonts w:hint="eastAsia" w:ascii="宋体" w:hAnsi="宋体" w:cs="宋体"/>
                <w:color w:val="000000"/>
                <w:sz w:val="18"/>
                <w:szCs w:val="18"/>
                <w:lang w:eastAsia="zh-CN"/>
              </w:rPr>
              <w:t>，</w:t>
            </w:r>
            <w:r>
              <w:rPr>
                <w:rFonts w:hint="eastAsia" w:ascii="宋体" w:hAnsi="宋体" w:cs="宋体"/>
                <w:color w:val="000000"/>
                <w:sz w:val="18"/>
                <w:szCs w:val="18"/>
              </w:rPr>
              <w:t>%</w:t>
            </w:r>
          </w:p>
        </w:tc>
        <w:tc>
          <w:tcPr>
            <w:tcW w:w="832" w:type="pct"/>
            <w:tcBorders>
              <w:top w:val="single" w:color="auto" w:sz="4" w:space="0"/>
              <w:left w:val="single" w:color="auto" w:sz="4" w:space="0"/>
              <w:bottom w:val="single" w:color="auto" w:sz="4" w:space="0"/>
              <w:right w:val="single" w:color="auto" w:sz="4" w:space="0"/>
            </w:tcBorders>
            <w:shd w:val="clear" w:color="auto" w:fill="auto"/>
            <w:vAlign w:val="center"/>
          </w:tcPr>
          <w:p w14:paraId="30B19869">
            <w:pPr>
              <w:spacing w:line="240" w:lineRule="auto"/>
              <w:jc w:val="center"/>
              <w:rPr>
                <w:rFonts w:ascii="宋体" w:hAnsi="宋体" w:cs="宋体"/>
                <w:sz w:val="18"/>
                <w:szCs w:val="18"/>
              </w:rPr>
            </w:pPr>
            <w:r>
              <w:rPr>
                <w:rFonts w:hint="eastAsia" w:ascii="宋体" w:hAnsi="宋体" w:cs="宋体"/>
                <w:sz w:val="18"/>
                <w:szCs w:val="18"/>
              </w:rPr>
              <w:t>0.4</w:t>
            </w:r>
          </w:p>
        </w:tc>
        <w:tc>
          <w:tcPr>
            <w:tcW w:w="833" w:type="pct"/>
            <w:tcBorders>
              <w:top w:val="single" w:color="auto" w:sz="4" w:space="0"/>
              <w:left w:val="single" w:color="auto" w:sz="4" w:space="0"/>
              <w:bottom w:val="single" w:color="auto" w:sz="4" w:space="0"/>
              <w:right w:val="single" w:color="auto" w:sz="4" w:space="0"/>
            </w:tcBorders>
            <w:shd w:val="clear" w:color="auto" w:fill="auto"/>
            <w:vAlign w:val="center"/>
          </w:tcPr>
          <w:p w14:paraId="1A42D6C8">
            <w:pPr>
              <w:spacing w:line="240" w:lineRule="auto"/>
              <w:jc w:val="center"/>
              <w:rPr>
                <w:rFonts w:ascii="宋体" w:hAnsi="宋体" w:cs="宋体"/>
                <w:sz w:val="18"/>
                <w:szCs w:val="18"/>
              </w:rPr>
            </w:pPr>
            <w:r>
              <w:rPr>
                <w:rFonts w:hint="eastAsia" w:ascii="宋体" w:hAnsi="宋体" w:cs="宋体"/>
                <w:sz w:val="18"/>
                <w:szCs w:val="18"/>
              </w:rPr>
              <w:t>0.35</w:t>
            </w:r>
          </w:p>
        </w:tc>
        <w:tc>
          <w:tcPr>
            <w:tcW w:w="833" w:type="pct"/>
            <w:tcBorders>
              <w:top w:val="single" w:color="auto" w:sz="4" w:space="0"/>
              <w:left w:val="single" w:color="auto" w:sz="4" w:space="0"/>
              <w:bottom w:val="single" w:color="auto" w:sz="4" w:space="0"/>
              <w:right w:val="single" w:color="auto" w:sz="4" w:space="0"/>
            </w:tcBorders>
            <w:shd w:val="clear" w:color="auto" w:fill="auto"/>
            <w:vAlign w:val="center"/>
          </w:tcPr>
          <w:p w14:paraId="740A766F">
            <w:pPr>
              <w:spacing w:line="240" w:lineRule="auto"/>
              <w:jc w:val="center"/>
              <w:rPr>
                <w:rFonts w:ascii="宋体" w:hAnsi="宋体" w:cs="宋体"/>
                <w:sz w:val="18"/>
                <w:szCs w:val="18"/>
              </w:rPr>
            </w:pPr>
            <w:r>
              <w:rPr>
                <w:rFonts w:hint="eastAsia" w:ascii="宋体" w:hAnsi="宋体" w:cs="宋体"/>
                <w:sz w:val="18"/>
                <w:szCs w:val="18"/>
              </w:rPr>
              <w:t>0.32</w:t>
            </w:r>
          </w:p>
        </w:tc>
        <w:tc>
          <w:tcPr>
            <w:tcW w:w="834" w:type="pct"/>
            <w:tcBorders>
              <w:top w:val="single" w:color="auto" w:sz="4" w:space="0"/>
              <w:left w:val="single" w:color="auto" w:sz="4" w:space="0"/>
              <w:bottom w:val="single" w:color="auto" w:sz="4" w:space="0"/>
              <w:right w:val="single" w:color="auto" w:sz="4" w:space="0"/>
            </w:tcBorders>
            <w:shd w:val="clear" w:color="auto" w:fill="auto"/>
            <w:vAlign w:val="center"/>
          </w:tcPr>
          <w:p w14:paraId="664E7486">
            <w:pPr>
              <w:spacing w:line="240" w:lineRule="auto"/>
              <w:jc w:val="center"/>
              <w:rPr>
                <w:rFonts w:ascii="宋体" w:hAnsi="宋体" w:cs="宋体"/>
                <w:sz w:val="18"/>
                <w:szCs w:val="18"/>
              </w:rPr>
            </w:pPr>
            <w:r>
              <w:rPr>
                <w:rFonts w:hint="eastAsia" w:ascii="宋体" w:hAnsi="宋体" w:cs="宋体"/>
                <w:sz w:val="18"/>
                <w:szCs w:val="18"/>
              </w:rPr>
              <w:t>0.35</w:t>
            </w:r>
          </w:p>
        </w:tc>
        <w:tc>
          <w:tcPr>
            <w:tcW w:w="834" w:type="pct"/>
            <w:tcBorders>
              <w:top w:val="single" w:color="auto" w:sz="4" w:space="0"/>
              <w:left w:val="single" w:color="auto" w:sz="4" w:space="0"/>
              <w:bottom w:val="single" w:color="auto" w:sz="4" w:space="0"/>
              <w:right w:val="single" w:color="auto" w:sz="8" w:space="0"/>
            </w:tcBorders>
            <w:shd w:val="clear" w:color="auto" w:fill="auto"/>
            <w:vAlign w:val="center"/>
          </w:tcPr>
          <w:p w14:paraId="7BB250C1">
            <w:pPr>
              <w:spacing w:line="240" w:lineRule="auto"/>
              <w:jc w:val="center"/>
              <w:rPr>
                <w:rFonts w:ascii="宋体" w:hAnsi="宋体" w:cs="宋体"/>
                <w:sz w:val="18"/>
                <w:szCs w:val="18"/>
              </w:rPr>
            </w:pPr>
            <w:r>
              <w:rPr>
                <w:rFonts w:hint="eastAsia" w:ascii="宋体" w:hAnsi="宋体" w:cs="宋体"/>
                <w:sz w:val="18"/>
                <w:szCs w:val="18"/>
              </w:rPr>
              <w:t>0.35</w:t>
            </w:r>
          </w:p>
        </w:tc>
      </w:tr>
      <w:tr w14:paraId="3D6CD0E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70" w:type="dxa"/>
            <w:tcBorders>
              <w:top w:val="single" w:color="auto" w:sz="4" w:space="0"/>
              <w:left w:val="single" w:color="auto" w:sz="8" w:space="0"/>
              <w:bottom w:val="single" w:color="auto" w:sz="4" w:space="0"/>
              <w:right w:val="single" w:color="auto" w:sz="4" w:space="0"/>
            </w:tcBorders>
            <w:shd w:val="clear" w:color="auto" w:fill="auto"/>
            <w:vAlign w:val="center"/>
          </w:tcPr>
          <w:p w14:paraId="4B60F7D7">
            <w:pPr>
              <w:spacing w:line="240" w:lineRule="auto"/>
              <w:jc w:val="center"/>
              <w:rPr>
                <w:rFonts w:ascii="宋体" w:hAnsi="宋体" w:cs="宋体"/>
                <w:color w:val="000000"/>
                <w:sz w:val="18"/>
                <w:szCs w:val="18"/>
              </w:rPr>
            </w:pPr>
            <w:r>
              <w:rPr>
                <w:rFonts w:hint="eastAsia" w:ascii="宋体" w:hAnsi="宋体" w:cs="宋体"/>
                <w:color w:val="000000"/>
                <w:sz w:val="18"/>
                <w:szCs w:val="18"/>
              </w:rPr>
              <w:t>赖氨酸</w:t>
            </w:r>
            <w:r>
              <w:rPr>
                <w:rFonts w:hint="eastAsia" w:ascii="宋体" w:hAnsi="宋体" w:cs="宋体"/>
                <w:color w:val="000000"/>
                <w:sz w:val="18"/>
                <w:szCs w:val="18"/>
                <w:lang w:eastAsia="zh-CN"/>
              </w:rPr>
              <w:t>，</w:t>
            </w:r>
            <w:r>
              <w:rPr>
                <w:rFonts w:hint="eastAsia" w:ascii="宋体" w:hAnsi="宋体" w:cs="宋体"/>
                <w:color w:val="000000"/>
                <w:sz w:val="18"/>
                <w:szCs w:val="18"/>
              </w:rPr>
              <w:t>%</w:t>
            </w:r>
          </w:p>
        </w:tc>
        <w:tc>
          <w:tcPr>
            <w:tcW w:w="832" w:type="pct"/>
            <w:tcBorders>
              <w:top w:val="single" w:color="auto" w:sz="4" w:space="0"/>
              <w:left w:val="single" w:color="auto" w:sz="4" w:space="0"/>
              <w:bottom w:val="single" w:color="auto" w:sz="4" w:space="0"/>
              <w:right w:val="single" w:color="auto" w:sz="4" w:space="0"/>
            </w:tcBorders>
            <w:shd w:val="clear" w:color="auto" w:fill="auto"/>
            <w:vAlign w:val="center"/>
          </w:tcPr>
          <w:p w14:paraId="4FE488D3">
            <w:pPr>
              <w:spacing w:line="240" w:lineRule="auto"/>
              <w:jc w:val="center"/>
              <w:rPr>
                <w:rFonts w:ascii="宋体" w:hAnsi="宋体" w:cs="宋体"/>
                <w:sz w:val="18"/>
                <w:szCs w:val="18"/>
              </w:rPr>
            </w:pPr>
            <w:r>
              <w:rPr>
                <w:rFonts w:hint="eastAsia" w:ascii="宋体" w:hAnsi="宋体" w:cs="宋体"/>
                <w:sz w:val="18"/>
                <w:szCs w:val="18"/>
              </w:rPr>
              <w:t>0.9</w:t>
            </w:r>
          </w:p>
        </w:tc>
        <w:tc>
          <w:tcPr>
            <w:tcW w:w="833" w:type="pct"/>
            <w:tcBorders>
              <w:top w:val="single" w:color="auto" w:sz="4" w:space="0"/>
              <w:left w:val="single" w:color="auto" w:sz="4" w:space="0"/>
              <w:bottom w:val="single" w:color="auto" w:sz="4" w:space="0"/>
              <w:right w:val="single" w:color="auto" w:sz="4" w:space="0"/>
            </w:tcBorders>
            <w:shd w:val="clear" w:color="auto" w:fill="auto"/>
            <w:vAlign w:val="center"/>
          </w:tcPr>
          <w:p w14:paraId="33EC66F1">
            <w:pPr>
              <w:spacing w:line="240" w:lineRule="auto"/>
              <w:jc w:val="center"/>
              <w:rPr>
                <w:rFonts w:ascii="宋体" w:hAnsi="宋体" w:cs="宋体"/>
                <w:sz w:val="18"/>
                <w:szCs w:val="18"/>
              </w:rPr>
            </w:pPr>
            <w:r>
              <w:rPr>
                <w:rFonts w:hint="eastAsia" w:ascii="宋体" w:hAnsi="宋体" w:cs="宋体"/>
                <w:sz w:val="18"/>
                <w:szCs w:val="18"/>
              </w:rPr>
              <w:t>0.7</w:t>
            </w:r>
          </w:p>
        </w:tc>
        <w:tc>
          <w:tcPr>
            <w:tcW w:w="833" w:type="pct"/>
            <w:tcBorders>
              <w:top w:val="single" w:color="auto" w:sz="4" w:space="0"/>
              <w:left w:val="single" w:color="auto" w:sz="4" w:space="0"/>
              <w:bottom w:val="single" w:color="auto" w:sz="4" w:space="0"/>
              <w:right w:val="single" w:color="auto" w:sz="4" w:space="0"/>
            </w:tcBorders>
            <w:shd w:val="clear" w:color="auto" w:fill="auto"/>
            <w:vAlign w:val="center"/>
          </w:tcPr>
          <w:p w14:paraId="419E32BB">
            <w:pPr>
              <w:spacing w:line="240" w:lineRule="auto"/>
              <w:jc w:val="center"/>
              <w:rPr>
                <w:rFonts w:ascii="宋体" w:hAnsi="宋体" w:cs="宋体"/>
                <w:sz w:val="18"/>
                <w:szCs w:val="18"/>
              </w:rPr>
            </w:pPr>
            <w:r>
              <w:rPr>
                <w:rFonts w:hint="eastAsia" w:ascii="宋体" w:hAnsi="宋体" w:cs="宋体"/>
                <w:sz w:val="18"/>
                <w:szCs w:val="18"/>
              </w:rPr>
              <w:t>0.75</w:t>
            </w:r>
          </w:p>
        </w:tc>
        <w:tc>
          <w:tcPr>
            <w:tcW w:w="834" w:type="pct"/>
            <w:tcBorders>
              <w:top w:val="single" w:color="auto" w:sz="4" w:space="0"/>
              <w:left w:val="single" w:color="auto" w:sz="4" w:space="0"/>
              <w:bottom w:val="single" w:color="auto" w:sz="4" w:space="0"/>
              <w:right w:val="single" w:color="auto" w:sz="4" w:space="0"/>
            </w:tcBorders>
            <w:shd w:val="clear" w:color="auto" w:fill="auto"/>
            <w:vAlign w:val="center"/>
          </w:tcPr>
          <w:p w14:paraId="44FCEC94">
            <w:pPr>
              <w:spacing w:line="240" w:lineRule="auto"/>
              <w:jc w:val="center"/>
              <w:rPr>
                <w:rFonts w:ascii="宋体" w:hAnsi="宋体" w:cs="宋体"/>
                <w:sz w:val="18"/>
                <w:szCs w:val="18"/>
              </w:rPr>
            </w:pPr>
            <w:r>
              <w:rPr>
                <w:rFonts w:hint="eastAsia" w:ascii="宋体" w:hAnsi="宋体" w:cs="宋体"/>
                <w:sz w:val="18"/>
                <w:szCs w:val="18"/>
              </w:rPr>
              <w:t>0.8</w:t>
            </w:r>
          </w:p>
        </w:tc>
        <w:tc>
          <w:tcPr>
            <w:tcW w:w="834" w:type="pct"/>
            <w:tcBorders>
              <w:top w:val="single" w:color="auto" w:sz="4" w:space="0"/>
              <w:left w:val="single" w:color="auto" w:sz="4" w:space="0"/>
              <w:bottom w:val="single" w:color="auto" w:sz="4" w:space="0"/>
              <w:right w:val="single" w:color="auto" w:sz="8" w:space="0"/>
            </w:tcBorders>
            <w:shd w:val="clear" w:color="auto" w:fill="auto"/>
            <w:vAlign w:val="center"/>
          </w:tcPr>
          <w:p w14:paraId="40560ACF">
            <w:pPr>
              <w:spacing w:line="240" w:lineRule="auto"/>
              <w:jc w:val="center"/>
              <w:rPr>
                <w:rFonts w:ascii="宋体" w:hAnsi="宋体" w:cs="宋体"/>
                <w:sz w:val="18"/>
                <w:szCs w:val="18"/>
              </w:rPr>
            </w:pPr>
            <w:r>
              <w:rPr>
                <w:rFonts w:hint="eastAsia" w:ascii="宋体" w:hAnsi="宋体" w:cs="宋体"/>
                <w:sz w:val="18"/>
                <w:szCs w:val="18"/>
              </w:rPr>
              <w:t>0.7</w:t>
            </w:r>
          </w:p>
        </w:tc>
      </w:tr>
      <w:tr w14:paraId="154655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70" w:type="dxa"/>
            <w:tcBorders>
              <w:top w:val="single" w:color="auto" w:sz="4" w:space="0"/>
              <w:left w:val="single" w:color="auto" w:sz="8" w:space="0"/>
              <w:bottom w:val="single" w:color="auto" w:sz="4" w:space="0"/>
              <w:right w:val="single" w:color="auto" w:sz="4" w:space="0"/>
            </w:tcBorders>
            <w:shd w:val="clear" w:color="auto" w:fill="auto"/>
            <w:vAlign w:val="center"/>
          </w:tcPr>
          <w:p w14:paraId="3D0CD4C2">
            <w:pPr>
              <w:spacing w:line="240" w:lineRule="auto"/>
              <w:jc w:val="center"/>
              <w:rPr>
                <w:rFonts w:ascii="宋体" w:hAnsi="宋体" w:cs="宋体"/>
                <w:color w:val="000000"/>
                <w:sz w:val="18"/>
                <w:szCs w:val="18"/>
              </w:rPr>
            </w:pPr>
            <w:r>
              <w:rPr>
                <w:rFonts w:hint="eastAsia" w:ascii="宋体" w:hAnsi="宋体" w:cs="宋体"/>
                <w:color w:val="000000"/>
                <w:sz w:val="18"/>
                <w:szCs w:val="18"/>
              </w:rPr>
              <w:t>蛋氨酸</w:t>
            </w:r>
            <w:r>
              <w:rPr>
                <w:rFonts w:hint="eastAsia" w:ascii="宋体" w:hAnsi="宋体" w:cs="宋体"/>
                <w:color w:val="000000"/>
                <w:sz w:val="18"/>
                <w:szCs w:val="18"/>
                <w:lang w:eastAsia="zh-CN"/>
              </w:rPr>
              <w:t>，</w:t>
            </w:r>
            <w:r>
              <w:rPr>
                <w:rFonts w:hint="eastAsia" w:ascii="宋体" w:hAnsi="宋体" w:cs="宋体"/>
                <w:color w:val="000000"/>
                <w:sz w:val="18"/>
                <w:szCs w:val="18"/>
              </w:rPr>
              <w:t>%</w:t>
            </w:r>
          </w:p>
        </w:tc>
        <w:tc>
          <w:tcPr>
            <w:tcW w:w="832" w:type="pct"/>
            <w:tcBorders>
              <w:top w:val="single" w:color="auto" w:sz="4" w:space="0"/>
              <w:left w:val="single" w:color="auto" w:sz="4" w:space="0"/>
              <w:bottom w:val="single" w:color="auto" w:sz="4" w:space="0"/>
              <w:right w:val="single" w:color="auto" w:sz="4" w:space="0"/>
            </w:tcBorders>
            <w:shd w:val="clear" w:color="auto" w:fill="auto"/>
            <w:vAlign w:val="center"/>
          </w:tcPr>
          <w:p w14:paraId="1F23CACC">
            <w:pPr>
              <w:spacing w:line="240" w:lineRule="auto"/>
              <w:jc w:val="center"/>
              <w:rPr>
                <w:rFonts w:ascii="宋体" w:hAnsi="宋体" w:cs="宋体"/>
                <w:sz w:val="18"/>
                <w:szCs w:val="18"/>
              </w:rPr>
            </w:pPr>
            <w:r>
              <w:rPr>
                <w:rFonts w:hint="eastAsia" w:ascii="宋体" w:hAnsi="宋体" w:cs="宋体"/>
                <w:sz w:val="18"/>
                <w:szCs w:val="18"/>
              </w:rPr>
              <w:t>0.38</w:t>
            </w:r>
          </w:p>
        </w:tc>
        <w:tc>
          <w:tcPr>
            <w:tcW w:w="833" w:type="pct"/>
            <w:tcBorders>
              <w:top w:val="single" w:color="auto" w:sz="4" w:space="0"/>
              <w:left w:val="single" w:color="auto" w:sz="4" w:space="0"/>
              <w:bottom w:val="single" w:color="auto" w:sz="4" w:space="0"/>
              <w:right w:val="single" w:color="auto" w:sz="4" w:space="0"/>
            </w:tcBorders>
            <w:shd w:val="clear" w:color="auto" w:fill="auto"/>
            <w:vAlign w:val="center"/>
          </w:tcPr>
          <w:p w14:paraId="07C7E185">
            <w:pPr>
              <w:spacing w:line="240" w:lineRule="auto"/>
              <w:jc w:val="center"/>
              <w:rPr>
                <w:rFonts w:ascii="宋体" w:hAnsi="宋体" w:cs="宋体"/>
                <w:sz w:val="18"/>
                <w:szCs w:val="18"/>
              </w:rPr>
            </w:pPr>
            <w:r>
              <w:rPr>
                <w:rFonts w:hint="eastAsia" w:ascii="宋体" w:hAnsi="宋体" w:cs="宋体"/>
                <w:sz w:val="18"/>
                <w:szCs w:val="18"/>
              </w:rPr>
              <w:t>0.32</w:t>
            </w:r>
          </w:p>
        </w:tc>
        <w:tc>
          <w:tcPr>
            <w:tcW w:w="833" w:type="pct"/>
            <w:tcBorders>
              <w:top w:val="single" w:color="auto" w:sz="4" w:space="0"/>
              <w:left w:val="single" w:color="auto" w:sz="4" w:space="0"/>
              <w:bottom w:val="single" w:color="auto" w:sz="4" w:space="0"/>
              <w:right w:val="single" w:color="auto" w:sz="4" w:space="0"/>
            </w:tcBorders>
            <w:shd w:val="clear" w:color="auto" w:fill="auto"/>
            <w:vAlign w:val="center"/>
          </w:tcPr>
          <w:p w14:paraId="602533A7">
            <w:pPr>
              <w:spacing w:line="240" w:lineRule="auto"/>
              <w:jc w:val="center"/>
              <w:rPr>
                <w:rFonts w:ascii="宋体" w:hAnsi="宋体" w:cs="宋体"/>
                <w:sz w:val="18"/>
                <w:szCs w:val="18"/>
              </w:rPr>
            </w:pPr>
            <w:r>
              <w:rPr>
                <w:rFonts w:hint="eastAsia" w:ascii="宋体" w:hAnsi="宋体" w:cs="宋体"/>
                <w:sz w:val="18"/>
                <w:szCs w:val="18"/>
              </w:rPr>
              <w:t>0.35</w:t>
            </w:r>
          </w:p>
        </w:tc>
        <w:tc>
          <w:tcPr>
            <w:tcW w:w="834" w:type="pct"/>
            <w:tcBorders>
              <w:top w:val="single" w:color="auto" w:sz="4" w:space="0"/>
              <w:left w:val="single" w:color="auto" w:sz="4" w:space="0"/>
              <w:bottom w:val="single" w:color="auto" w:sz="4" w:space="0"/>
              <w:right w:val="single" w:color="auto" w:sz="4" w:space="0"/>
            </w:tcBorders>
            <w:shd w:val="clear" w:color="auto" w:fill="auto"/>
            <w:vAlign w:val="center"/>
          </w:tcPr>
          <w:p w14:paraId="5F3C4976">
            <w:pPr>
              <w:spacing w:line="240" w:lineRule="auto"/>
              <w:jc w:val="center"/>
              <w:rPr>
                <w:rFonts w:ascii="宋体" w:hAnsi="宋体" w:cs="宋体"/>
                <w:sz w:val="18"/>
                <w:szCs w:val="18"/>
              </w:rPr>
            </w:pPr>
            <w:r>
              <w:rPr>
                <w:rFonts w:hint="eastAsia" w:ascii="宋体" w:hAnsi="宋体" w:cs="宋体"/>
                <w:sz w:val="18"/>
                <w:szCs w:val="18"/>
              </w:rPr>
              <w:t>0.35</w:t>
            </w:r>
          </w:p>
        </w:tc>
        <w:tc>
          <w:tcPr>
            <w:tcW w:w="834" w:type="pct"/>
            <w:tcBorders>
              <w:top w:val="single" w:color="auto" w:sz="4" w:space="0"/>
              <w:left w:val="single" w:color="auto" w:sz="4" w:space="0"/>
              <w:bottom w:val="single" w:color="auto" w:sz="4" w:space="0"/>
              <w:right w:val="single" w:color="auto" w:sz="8" w:space="0"/>
            </w:tcBorders>
            <w:shd w:val="clear" w:color="auto" w:fill="auto"/>
            <w:vAlign w:val="center"/>
          </w:tcPr>
          <w:p w14:paraId="6E46D17B">
            <w:pPr>
              <w:spacing w:line="240" w:lineRule="auto"/>
              <w:jc w:val="center"/>
              <w:rPr>
                <w:rFonts w:ascii="宋体" w:hAnsi="宋体" w:cs="宋体"/>
                <w:sz w:val="18"/>
                <w:szCs w:val="18"/>
              </w:rPr>
            </w:pPr>
            <w:r>
              <w:rPr>
                <w:rFonts w:hint="eastAsia" w:ascii="宋体" w:hAnsi="宋体" w:cs="宋体"/>
                <w:sz w:val="18"/>
                <w:szCs w:val="18"/>
              </w:rPr>
              <w:t>0.32</w:t>
            </w:r>
          </w:p>
        </w:tc>
      </w:tr>
      <w:tr w14:paraId="4C0DF5E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31" w:type="pct"/>
            <w:tcBorders>
              <w:top w:val="single" w:color="auto" w:sz="4" w:space="0"/>
              <w:left w:val="single" w:color="auto" w:sz="8" w:space="0"/>
              <w:bottom w:val="single" w:color="auto" w:sz="8" w:space="0"/>
              <w:right w:val="single" w:color="auto" w:sz="4" w:space="0"/>
            </w:tcBorders>
            <w:shd w:val="clear" w:color="auto" w:fill="auto"/>
            <w:vAlign w:val="center"/>
          </w:tcPr>
          <w:p w14:paraId="5973A48E">
            <w:pPr>
              <w:spacing w:line="240" w:lineRule="auto"/>
              <w:jc w:val="center"/>
              <w:rPr>
                <w:rFonts w:ascii="宋体" w:hAnsi="宋体" w:cs="宋体"/>
                <w:color w:val="000000"/>
                <w:sz w:val="18"/>
                <w:szCs w:val="18"/>
              </w:rPr>
            </w:pPr>
            <w:r>
              <w:rPr>
                <w:rFonts w:hint="eastAsia" w:ascii="宋体" w:hAnsi="宋体" w:cs="宋体"/>
                <w:color w:val="000000"/>
                <w:sz w:val="18"/>
                <w:szCs w:val="18"/>
              </w:rPr>
              <w:t>苏氨酸</w:t>
            </w:r>
            <w:r>
              <w:rPr>
                <w:rFonts w:hint="eastAsia" w:ascii="宋体" w:hAnsi="宋体" w:cs="宋体"/>
                <w:color w:val="000000"/>
                <w:sz w:val="18"/>
                <w:szCs w:val="18"/>
                <w:lang w:eastAsia="zh-CN"/>
              </w:rPr>
              <w:t>，</w:t>
            </w:r>
            <w:r>
              <w:rPr>
                <w:rFonts w:hint="eastAsia" w:ascii="宋体" w:hAnsi="宋体" w:cs="宋体"/>
                <w:color w:val="000000"/>
                <w:sz w:val="18"/>
                <w:szCs w:val="18"/>
              </w:rPr>
              <w:t>%</w:t>
            </w:r>
          </w:p>
        </w:tc>
        <w:tc>
          <w:tcPr>
            <w:tcW w:w="832" w:type="pct"/>
            <w:tcBorders>
              <w:top w:val="single" w:color="auto" w:sz="4" w:space="0"/>
              <w:left w:val="single" w:color="auto" w:sz="4" w:space="0"/>
              <w:bottom w:val="single" w:color="auto" w:sz="8" w:space="0"/>
              <w:right w:val="single" w:color="auto" w:sz="4" w:space="0"/>
            </w:tcBorders>
            <w:shd w:val="clear" w:color="auto" w:fill="auto"/>
            <w:vAlign w:val="center"/>
          </w:tcPr>
          <w:p w14:paraId="09CCBFAE">
            <w:pPr>
              <w:spacing w:line="240" w:lineRule="auto"/>
              <w:jc w:val="center"/>
              <w:rPr>
                <w:rFonts w:ascii="宋体" w:hAnsi="宋体" w:cs="宋体"/>
                <w:sz w:val="18"/>
                <w:szCs w:val="18"/>
              </w:rPr>
            </w:pPr>
            <w:r>
              <w:rPr>
                <w:rFonts w:hint="eastAsia" w:ascii="宋体" w:hAnsi="宋体" w:cs="宋体"/>
                <w:sz w:val="18"/>
                <w:szCs w:val="18"/>
              </w:rPr>
              <w:t>0.55</w:t>
            </w:r>
          </w:p>
        </w:tc>
        <w:tc>
          <w:tcPr>
            <w:tcW w:w="833" w:type="pct"/>
            <w:tcBorders>
              <w:top w:val="single" w:color="auto" w:sz="4" w:space="0"/>
              <w:left w:val="single" w:color="auto" w:sz="4" w:space="0"/>
              <w:bottom w:val="single" w:color="auto" w:sz="8" w:space="0"/>
              <w:right w:val="single" w:color="auto" w:sz="4" w:space="0"/>
            </w:tcBorders>
            <w:shd w:val="clear" w:color="auto" w:fill="auto"/>
            <w:vAlign w:val="center"/>
          </w:tcPr>
          <w:p w14:paraId="2E9E4516">
            <w:pPr>
              <w:spacing w:line="240" w:lineRule="auto"/>
              <w:jc w:val="center"/>
              <w:rPr>
                <w:rFonts w:ascii="宋体" w:hAnsi="宋体" w:cs="宋体"/>
                <w:sz w:val="18"/>
                <w:szCs w:val="18"/>
              </w:rPr>
            </w:pPr>
            <w:r>
              <w:rPr>
                <w:rFonts w:hint="eastAsia" w:ascii="宋体" w:hAnsi="宋体" w:cs="宋体"/>
                <w:sz w:val="18"/>
                <w:szCs w:val="18"/>
              </w:rPr>
              <w:t>0.5</w:t>
            </w:r>
          </w:p>
        </w:tc>
        <w:tc>
          <w:tcPr>
            <w:tcW w:w="833" w:type="pct"/>
            <w:tcBorders>
              <w:top w:val="single" w:color="auto" w:sz="4" w:space="0"/>
              <w:left w:val="single" w:color="auto" w:sz="4" w:space="0"/>
              <w:bottom w:val="single" w:color="auto" w:sz="8" w:space="0"/>
              <w:right w:val="single" w:color="auto" w:sz="4" w:space="0"/>
            </w:tcBorders>
            <w:shd w:val="clear" w:color="auto" w:fill="auto"/>
            <w:vAlign w:val="center"/>
          </w:tcPr>
          <w:p w14:paraId="01D59EC4">
            <w:pPr>
              <w:spacing w:line="240" w:lineRule="auto"/>
              <w:jc w:val="center"/>
              <w:rPr>
                <w:rFonts w:ascii="宋体" w:hAnsi="宋体" w:cs="宋体"/>
                <w:sz w:val="18"/>
                <w:szCs w:val="18"/>
              </w:rPr>
            </w:pPr>
            <w:r>
              <w:rPr>
                <w:rFonts w:hint="eastAsia" w:ascii="宋体" w:hAnsi="宋体" w:cs="宋体"/>
                <w:sz w:val="18"/>
                <w:szCs w:val="18"/>
              </w:rPr>
              <w:t>0.52</w:t>
            </w:r>
          </w:p>
        </w:tc>
        <w:tc>
          <w:tcPr>
            <w:tcW w:w="834" w:type="pct"/>
            <w:tcBorders>
              <w:top w:val="single" w:color="auto" w:sz="4" w:space="0"/>
              <w:left w:val="single" w:color="auto" w:sz="4" w:space="0"/>
              <w:bottom w:val="single" w:color="auto" w:sz="8" w:space="0"/>
              <w:right w:val="single" w:color="auto" w:sz="4" w:space="0"/>
            </w:tcBorders>
            <w:shd w:val="clear" w:color="auto" w:fill="auto"/>
            <w:vAlign w:val="center"/>
          </w:tcPr>
          <w:p w14:paraId="2E0B7BD6">
            <w:pPr>
              <w:spacing w:line="240" w:lineRule="auto"/>
              <w:jc w:val="center"/>
              <w:rPr>
                <w:rFonts w:ascii="宋体" w:hAnsi="宋体" w:cs="宋体"/>
                <w:sz w:val="18"/>
                <w:szCs w:val="18"/>
              </w:rPr>
            </w:pPr>
            <w:r>
              <w:rPr>
                <w:rFonts w:hint="eastAsia" w:ascii="宋体" w:hAnsi="宋体" w:cs="宋体"/>
                <w:sz w:val="18"/>
                <w:szCs w:val="18"/>
              </w:rPr>
              <w:t>0.52</w:t>
            </w:r>
          </w:p>
        </w:tc>
        <w:tc>
          <w:tcPr>
            <w:tcW w:w="834" w:type="pct"/>
            <w:tcBorders>
              <w:top w:val="single" w:color="auto" w:sz="4" w:space="0"/>
              <w:left w:val="single" w:color="auto" w:sz="4" w:space="0"/>
              <w:bottom w:val="single" w:color="auto" w:sz="8" w:space="0"/>
              <w:right w:val="single" w:color="auto" w:sz="8" w:space="0"/>
            </w:tcBorders>
            <w:shd w:val="clear" w:color="auto" w:fill="auto"/>
            <w:vAlign w:val="center"/>
          </w:tcPr>
          <w:p w14:paraId="45EE4181">
            <w:pPr>
              <w:spacing w:line="240" w:lineRule="auto"/>
              <w:jc w:val="center"/>
              <w:rPr>
                <w:rFonts w:ascii="宋体" w:hAnsi="宋体" w:cs="宋体"/>
                <w:sz w:val="18"/>
                <w:szCs w:val="18"/>
              </w:rPr>
            </w:pPr>
            <w:r>
              <w:rPr>
                <w:rFonts w:hint="eastAsia" w:ascii="宋体" w:hAnsi="宋体" w:cs="宋体"/>
                <w:sz w:val="18"/>
                <w:szCs w:val="18"/>
              </w:rPr>
              <w:t>0.5</w:t>
            </w:r>
          </w:p>
        </w:tc>
      </w:tr>
    </w:tbl>
    <w:p w14:paraId="60ADAE70">
      <w:pPr>
        <w:pStyle w:val="109"/>
        <w:spacing w:before="156" w:after="156"/>
      </w:pPr>
      <w:bookmarkStart w:id="172" w:name="_Toc139889483"/>
      <w:bookmarkStart w:id="173" w:name="_Toc140593941"/>
      <w:bookmarkStart w:id="174" w:name="_Toc10449"/>
      <w:bookmarkStart w:id="175" w:name="_Toc139889372"/>
      <w:bookmarkStart w:id="176" w:name="_Toc13627"/>
      <w:r>
        <w:rPr>
          <w:rFonts w:hint="eastAsia"/>
        </w:rPr>
        <w:t>原始藏鸡商品</w:t>
      </w:r>
      <w:r>
        <w:rPr>
          <w:rFonts w:hint="eastAsia"/>
          <w:lang w:eastAsia="zh-CN"/>
        </w:rPr>
        <w:t>代</w:t>
      </w:r>
      <w:r>
        <w:rPr>
          <w:rFonts w:hint="eastAsia"/>
        </w:rPr>
        <w:t>营养需求</w:t>
      </w:r>
      <w:bookmarkEnd w:id="172"/>
      <w:bookmarkEnd w:id="173"/>
      <w:bookmarkEnd w:id="174"/>
      <w:bookmarkEnd w:id="175"/>
      <w:bookmarkEnd w:id="176"/>
    </w:p>
    <w:p w14:paraId="773C6A87">
      <w:pPr>
        <w:pStyle w:val="87"/>
        <w:ind w:firstLine="420"/>
      </w:pPr>
      <w:r>
        <w:rPr>
          <w:rFonts w:hint="eastAsia"/>
        </w:rPr>
        <w:t>原始藏鸡</w:t>
      </w:r>
      <w:r>
        <w:rPr>
          <w:rFonts w:hint="eastAsia"/>
          <w:lang w:eastAsia="zh-CN"/>
        </w:rPr>
        <w:t>商品代不同</w:t>
      </w:r>
      <w:r>
        <w:rPr>
          <w:rFonts w:hint="eastAsia"/>
        </w:rPr>
        <w:t>生长阶段的营养需求见表</w:t>
      </w:r>
      <w:r>
        <w:rPr>
          <w:rFonts w:hint="eastAsia"/>
          <w:lang w:val="en-US" w:eastAsia="zh-CN"/>
        </w:rPr>
        <w:t>A</w:t>
      </w:r>
      <w:r>
        <w:rPr>
          <w:rFonts w:hint="eastAsia"/>
        </w:rPr>
        <w:t>.3。</w:t>
      </w:r>
    </w:p>
    <w:p w14:paraId="76547C11">
      <w:pPr>
        <w:pStyle w:val="108"/>
        <w:spacing w:before="156" w:after="156"/>
        <w:jc w:val="center"/>
      </w:pPr>
      <w:r>
        <w:rPr>
          <w:rFonts w:hint="eastAsia"/>
        </w:rPr>
        <w:t>原始藏鸡商品</w:t>
      </w:r>
      <w:r>
        <w:rPr>
          <w:rFonts w:hint="eastAsia"/>
          <w:lang w:eastAsia="zh-CN"/>
        </w:rPr>
        <w:t>代</w:t>
      </w:r>
      <w:r>
        <w:rPr>
          <w:rFonts w:hint="eastAsia"/>
        </w:rPr>
        <w:t>营养需求</w:t>
      </w:r>
    </w:p>
    <w:tbl>
      <w:tblPr>
        <w:tblStyle w:val="51"/>
        <w:tblW w:w="5008"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349"/>
        <w:gridCol w:w="2345"/>
        <w:gridCol w:w="2347"/>
        <w:gridCol w:w="2348"/>
      </w:tblGrid>
      <w:tr w14:paraId="162595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59" w:hRule="atLeast"/>
          <w:tblHeader/>
          <w:jc w:val="center"/>
        </w:trPr>
        <w:tc>
          <w:tcPr>
            <w:tcW w:w="2346" w:type="dxa"/>
            <w:tcBorders>
              <w:top w:val="single" w:color="auto" w:sz="8" w:space="0"/>
              <w:left w:val="single" w:color="auto" w:sz="8" w:space="0"/>
              <w:bottom w:val="single" w:color="auto" w:sz="8" w:space="0"/>
              <w:right w:val="single" w:color="auto" w:sz="4" w:space="0"/>
            </w:tcBorders>
            <w:shd w:val="clear" w:color="auto" w:fill="auto"/>
            <w:vAlign w:val="center"/>
          </w:tcPr>
          <w:p w14:paraId="65796998">
            <w:pPr>
              <w:spacing w:line="240" w:lineRule="auto"/>
              <w:jc w:val="center"/>
              <w:rPr>
                <w:rFonts w:ascii="宋体" w:hAnsi="宋体" w:cs="宋体"/>
                <w:color w:val="000000"/>
                <w:sz w:val="18"/>
                <w:szCs w:val="18"/>
              </w:rPr>
            </w:pPr>
            <w:r>
              <w:rPr>
                <w:rFonts w:ascii="Times New Roman" w:hAnsi="Times New Roman"/>
                <w:color w:val="000000"/>
                <w:sz w:val="18"/>
                <w:szCs w:val="18"/>
              </w:rPr>
              <w:t>营养</w:t>
            </w:r>
            <w:r>
              <w:rPr>
                <w:rFonts w:hint="eastAsia" w:ascii="Times New Roman" w:hAnsi="Times New Roman"/>
                <w:color w:val="000000"/>
                <w:sz w:val="18"/>
                <w:szCs w:val="18"/>
              </w:rPr>
              <w:t>成分</w:t>
            </w:r>
          </w:p>
        </w:tc>
        <w:tc>
          <w:tcPr>
            <w:tcW w:w="1249" w:type="pct"/>
            <w:tcBorders>
              <w:top w:val="single" w:color="auto" w:sz="8" w:space="0"/>
              <w:left w:val="single" w:color="auto" w:sz="4" w:space="0"/>
              <w:bottom w:val="single" w:color="auto" w:sz="8" w:space="0"/>
              <w:right w:val="single" w:color="auto" w:sz="4" w:space="0"/>
            </w:tcBorders>
            <w:shd w:val="clear" w:color="auto" w:fill="auto"/>
            <w:vAlign w:val="center"/>
          </w:tcPr>
          <w:p w14:paraId="06D5A7A9">
            <w:pPr>
              <w:spacing w:line="240" w:lineRule="auto"/>
              <w:jc w:val="center"/>
              <w:rPr>
                <w:rFonts w:ascii="宋体" w:hAnsi="宋体" w:cs="宋体"/>
                <w:color w:val="000000"/>
                <w:sz w:val="18"/>
                <w:szCs w:val="18"/>
              </w:rPr>
            </w:pPr>
            <w:r>
              <w:rPr>
                <w:rFonts w:hint="eastAsia" w:ascii="宋体" w:hAnsi="宋体" w:cs="宋体"/>
                <w:color w:val="000000"/>
                <w:sz w:val="18"/>
                <w:szCs w:val="18"/>
              </w:rPr>
              <w:t>0d ～ 30d</w:t>
            </w:r>
          </w:p>
        </w:tc>
        <w:tc>
          <w:tcPr>
            <w:tcW w:w="1250" w:type="pct"/>
            <w:tcBorders>
              <w:top w:val="single" w:color="auto" w:sz="8" w:space="0"/>
              <w:left w:val="single" w:color="auto" w:sz="4" w:space="0"/>
              <w:bottom w:val="single" w:color="auto" w:sz="8" w:space="0"/>
              <w:right w:val="single" w:color="auto" w:sz="4" w:space="0"/>
            </w:tcBorders>
            <w:shd w:val="clear" w:color="auto" w:fill="auto"/>
            <w:vAlign w:val="center"/>
          </w:tcPr>
          <w:p w14:paraId="1D5924BF">
            <w:pPr>
              <w:spacing w:line="240" w:lineRule="auto"/>
              <w:jc w:val="center"/>
              <w:rPr>
                <w:rFonts w:ascii="宋体" w:hAnsi="宋体" w:cs="宋体"/>
                <w:color w:val="000000"/>
                <w:sz w:val="18"/>
                <w:szCs w:val="18"/>
              </w:rPr>
            </w:pPr>
            <w:r>
              <w:rPr>
                <w:rFonts w:hint="eastAsia" w:ascii="宋体" w:hAnsi="宋体" w:cs="宋体"/>
                <w:color w:val="000000"/>
                <w:sz w:val="18"/>
                <w:szCs w:val="18"/>
              </w:rPr>
              <w:t>31d ～ 90d</w:t>
            </w:r>
          </w:p>
        </w:tc>
        <w:tc>
          <w:tcPr>
            <w:tcW w:w="1250" w:type="pct"/>
            <w:tcBorders>
              <w:top w:val="single" w:color="auto" w:sz="8" w:space="0"/>
              <w:left w:val="single" w:color="auto" w:sz="4" w:space="0"/>
              <w:bottom w:val="single" w:color="auto" w:sz="8" w:space="0"/>
              <w:right w:val="single" w:color="auto" w:sz="8" w:space="0"/>
            </w:tcBorders>
            <w:shd w:val="clear" w:color="auto" w:fill="auto"/>
            <w:vAlign w:val="center"/>
          </w:tcPr>
          <w:p w14:paraId="44FC315C">
            <w:pPr>
              <w:spacing w:line="240" w:lineRule="auto"/>
              <w:jc w:val="center"/>
              <w:rPr>
                <w:rFonts w:ascii="宋体" w:hAnsi="宋体" w:cs="宋体"/>
                <w:color w:val="000000"/>
                <w:sz w:val="18"/>
                <w:szCs w:val="18"/>
              </w:rPr>
            </w:pPr>
            <w:r>
              <w:rPr>
                <w:rFonts w:hint="eastAsia" w:ascii="宋体" w:hAnsi="宋体" w:cs="宋体"/>
                <w:color w:val="000000"/>
                <w:sz w:val="18"/>
                <w:szCs w:val="18"/>
              </w:rPr>
              <w:t>≥90 d</w:t>
            </w:r>
          </w:p>
        </w:tc>
      </w:tr>
      <w:tr w14:paraId="72CF3E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46" w:type="dxa"/>
            <w:tcBorders>
              <w:top w:val="single" w:color="auto" w:sz="8" w:space="0"/>
              <w:left w:val="single" w:color="auto" w:sz="8" w:space="0"/>
              <w:bottom w:val="single" w:color="auto" w:sz="4" w:space="0"/>
              <w:right w:val="single" w:color="auto" w:sz="4" w:space="0"/>
            </w:tcBorders>
            <w:shd w:val="clear" w:color="auto" w:fill="auto"/>
            <w:vAlign w:val="center"/>
          </w:tcPr>
          <w:p w14:paraId="5FFB234D">
            <w:pPr>
              <w:spacing w:line="240" w:lineRule="auto"/>
              <w:jc w:val="center"/>
              <w:rPr>
                <w:rFonts w:ascii="宋体" w:hAnsi="宋体" w:cs="宋体"/>
                <w:color w:val="000000"/>
                <w:sz w:val="18"/>
                <w:szCs w:val="18"/>
              </w:rPr>
            </w:pPr>
            <w:r>
              <w:rPr>
                <w:rFonts w:hint="eastAsia" w:ascii="宋体" w:hAnsi="宋体" w:cs="宋体"/>
                <w:color w:val="000000"/>
                <w:sz w:val="18"/>
                <w:szCs w:val="18"/>
              </w:rPr>
              <w:t>代谢能</w:t>
            </w:r>
            <w:r>
              <w:rPr>
                <w:rFonts w:hint="eastAsia" w:ascii="宋体" w:hAnsi="宋体" w:cs="宋体"/>
                <w:color w:val="000000"/>
                <w:sz w:val="18"/>
                <w:szCs w:val="18"/>
                <w:lang w:eastAsia="zh-CN"/>
              </w:rPr>
              <w:t>，</w:t>
            </w:r>
            <w:r>
              <w:rPr>
                <w:rFonts w:hint="eastAsia" w:ascii="宋体" w:hAnsi="宋体" w:cs="宋体"/>
                <w:color w:val="000000"/>
                <w:sz w:val="18"/>
                <w:szCs w:val="18"/>
              </w:rPr>
              <w:t>Kcal/</w:t>
            </w:r>
            <w:r>
              <w:rPr>
                <w:rFonts w:hint="eastAsia" w:ascii="宋体" w:hAnsi="宋体" w:cs="宋体"/>
                <w:sz w:val="18"/>
                <w:szCs w:val="18"/>
              </w:rPr>
              <w:t>kg</w:t>
            </w:r>
          </w:p>
        </w:tc>
        <w:tc>
          <w:tcPr>
            <w:tcW w:w="1249" w:type="pct"/>
            <w:tcBorders>
              <w:top w:val="single" w:color="auto" w:sz="8" w:space="0"/>
              <w:left w:val="single" w:color="auto" w:sz="4" w:space="0"/>
              <w:bottom w:val="single" w:color="auto" w:sz="4" w:space="0"/>
              <w:right w:val="single" w:color="auto" w:sz="4" w:space="0"/>
            </w:tcBorders>
            <w:shd w:val="clear" w:color="auto" w:fill="auto"/>
            <w:vAlign w:val="center"/>
          </w:tcPr>
          <w:p w14:paraId="25172392">
            <w:pPr>
              <w:spacing w:line="240" w:lineRule="auto"/>
              <w:jc w:val="center"/>
              <w:rPr>
                <w:rFonts w:ascii="宋体" w:hAnsi="宋体" w:cs="宋体"/>
                <w:sz w:val="18"/>
                <w:szCs w:val="18"/>
              </w:rPr>
            </w:pPr>
            <w:r>
              <w:rPr>
                <w:rFonts w:hint="eastAsia" w:ascii="宋体" w:hAnsi="宋体" w:cs="宋体"/>
                <w:sz w:val="18"/>
                <w:szCs w:val="18"/>
              </w:rPr>
              <w:t>2700</w:t>
            </w:r>
          </w:p>
        </w:tc>
        <w:tc>
          <w:tcPr>
            <w:tcW w:w="1250" w:type="pct"/>
            <w:tcBorders>
              <w:top w:val="single" w:color="auto" w:sz="8" w:space="0"/>
              <w:left w:val="single" w:color="auto" w:sz="4" w:space="0"/>
              <w:bottom w:val="single" w:color="auto" w:sz="4" w:space="0"/>
              <w:right w:val="single" w:color="auto" w:sz="4" w:space="0"/>
            </w:tcBorders>
            <w:shd w:val="clear" w:color="auto" w:fill="auto"/>
            <w:vAlign w:val="center"/>
          </w:tcPr>
          <w:p w14:paraId="13BF37E1">
            <w:pPr>
              <w:spacing w:line="240" w:lineRule="auto"/>
              <w:jc w:val="center"/>
              <w:rPr>
                <w:rFonts w:ascii="宋体" w:hAnsi="宋体" w:cs="宋体"/>
                <w:sz w:val="18"/>
                <w:szCs w:val="18"/>
              </w:rPr>
            </w:pPr>
            <w:r>
              <w:rPr>
                <w:rFonts w:hint="eastAsia" w:ascii="宋体" w:hAnsi="宋体" w:cs="宋体"/>
                <w:sz w:val="18"/>
                <w:szCs w:val="18"/>
              </w:rPr>
              <w:t>2750</w:t>
            </w:r>
          </w:p>
        </w:tc>
        <w:tc>
          <w:tcPr>
            <w:tcW w:w="1250" w:type="pct"/>
            <w:tcBorders>
              <w:top w:val="single" w:color="auto" w:sz="8" w:space="0"/>
              <w:left w:val="single" w:color="auto" w:sz="4" w:space="0"/>
              <w:bottom w:val="single" w:color="auto" w:sz="4" w:space="0"/>
              <w:right w:val="single" w:color="auto" w:sz="8" w:space="0"/>
            </w:tcBorders>
            <w:shd w:val="clear" w:color="auto" w:fill="auto"/>
            <w:vAlign w:val="center"/>
          </w:tcPr>
          <w:p w14:paraId="439871D0">
            <w:pPr>
              <w:spacing w:line="240" w:lineRule="auto"/>
              <w:jc w:val="center"/>
              <w:rPr>
                <w:rFonts w:ascii="宋体" w:hAnsi="宋体" w:cs="宋体"/>
                <w:sz w:val="18"/>
                <w:szCs w:val="18"/>
              </w:rPr>
            </w:pPr>
            <w:r>
              <w:rPr>
                <w:rFonts w:hint="eastAsia" w:ascii="宋体" w:hAnsi="宋体" w:cs="宋体"/>
                <w:sz w:val="18"/>
                <w:szCs w:val="18"/>
              </w:rPr>
              <w:t>2800</w:t>
            </w:r>
          </w:p>
        </w:tc>
      </w:tr>
      <w:tr w14:paraId="7CCB776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46" w:type="dxa"/>
            <w:tcBorders>
              <w:top w:val="single" w:color="auto" w:sz="4" w:space="0"/>
              <w:left w:val="single" w:color="auto" w:sz="8" w:space="0"/>
              <w:bottom w:val="single" w:color="auto" w:sz="4" w:space="0"/>
              <w:right w:val="single" w:color="auto" w:sz="4" w:space="0"/>
            </w:tcBorders>
            <w:shd w:val="clear" w:color="auto" w:fill="auto"/>
            <w:vAlign w:val="center"/>
          </w:tcPr>
          <w:p w14:paraId="0C024A34">
            <w:pPr>
              <w:spacing w:line="240" w:lineRule="auto"/>
              <w:jc w:val="center"/>
              <w:rPr>
                <w:rFonts w:ascii="宋体" w:hAnsi="宋体" w:cs="宋体"/>
                <w:color w:val="000000"/>
                <w:sz w:val="18"/>
                <w:szCs w:val="18"/>
              </w:rPr>
            </w:pPr>
            <w:r>
              <w:rPr>
                <w:rFonts w:hint="eastAsia" w:ascii="宋体" w:hAnsi="宋体" w:cs="宋体"/>
                <w:color w:val="000000"/>
                <w:sz w:val="18"/>
                <w:szCs w:val="18"/>
              </w:rPr>
              <w:t>粗蛋白质</w:t>
            </w:r>
            <w:r>
              <w:rPr>
                <w:rFonts w:hint="eastAsia" w:ascii="宋体" w:hAnsi="宋体" w:cs="宋体"/>
                <w:color w:val="000000"/>
                <w:sz w:val="18"/>
                <w:szCs w:val="18"/>
                <w:lang w:eastAsia="zh-CN"/>
              </w:rPr>
              <w:t>，</w:t>
            </w:r>
            <w:r>
              <w:rPr>
                <w:rFonts w:hint="eastAsia" w:ascii="宋体" w:hAnsi="宋体" w:cs="宋体"/>
                <w:color w:val="000000"/>
                <w:sz w:val="18"/>
                <w:szCs w:val="18"/>
              </w:rPr>
              <w:t>%</w:t>
            </w:r>
          </w:p>
        </w:tc>
        <w:tc>
          <w:tcPr>
            <w:tcW w:w="1249" w:type="pct"/>
            <w:tcBorders>
              <w:top w:val="single" w:color="auto" w:sz="4" w:space="0"/>
              <w:left w:val="single" w:color="auto" w:sz="4" w:space="0"/>
              <w:bottom w:val="single" w:color="auto" w:sz="4" w:space="0"/>
              <w:right w:val="single" w:color="auto" w:sz="4" w:space="0"/>
            </w:tcBorders>
            <w:shd w:val="clear" w:color="auto" w:fill="auto"/>
            <w:vAlign w:val="center"/>
          </w:tcPr>
          <w:p w14:paraId="0DDDE58C">
            <w:pPr>
              <w:spacing w:line="240" w:lineRule="auto"/>
              <w:jc w:val="center"/>
              <w:rPr>
                <w:rFonts w:ascii="宋体" w:hAnsi="宋体" w:cs="宋体"/>
                <w:sz w:val="18"/>
                <w:szCs w:val="18"/>
              </w:rPr>
            </w:pPr>
            <w:r>
              <w:rPr>
                <w:rFonts w:hint="eastAsia" w:ascii="宋体" w:hAnsi="宋体" w:cs="宋体"/>
                <w:sz w:val="18"/>
                <w:szCs w:val="18"/>
              </w:rPr>
              <w:t>17.5</w:t>
            </w:r>
          </w:p>
        </w:tc>
        <w:tc>
          <w:tcPr>
            <w:tcW w:w="1250" w:type="pct"/>
            <w:tcBorders>
              <w:top w:val="single" w:color="auto" w:sz="4" w:space="0"/>
              <w:left w:val="single" w:color="auto" w:sz="4" w:space="0"/>
              <w:bottom w:val="single" w:color="auto" w:sz="4" w:space="0"/>
              <w:right w:val="single" w:color="auto" w:sz="4" w:space="0"/>
            </w:tcBorders>
            <w:shd w:val="clear" w:color="auto" w:fill="auto"/>
            <w:vAlign w:val="center"/>
          </w:tcPr>
          <w:p w14:paraId="6BECDD55">
            <w:pPr>
              <w:spacing w:line="240" w:lineRule="auto"/>
              <w:jc w:val="center"/>
              <w:rPr>
                <w:rFonts w:ascii="宋体" w:hAnsi="宋体" w:cs="宋体"/>
                <w:sz w:val="18"/>
                <w:szCs w:val="18"/>
              </w:rPr>
            </w:pPr>
            <w:r>
              <w:rPr>
                <w:rFonts w:hint="eastAsia" w:ascii="宋体" w:hAnsi="宋体" w:cs="宋体"/>
                <w:sz w:val="18"/>
                <w:szCs w:val="18"/>
              </w:rPr>
              <w:t>14.5</w:t>
            </w:r>
          </w:p>
        </w:tc>
        <w:tc>
          <w:tcPr>
            <w:tcW w:w="1250" w:type="pct"/>
            <w:tcBorders>
              <w:top w:val="single" w:color="auto" w:sz="4" w:space="0"/>
              <w:left w:val="single" w:color="auto" w:sz="4" w:space="0"/>
              <w:bottom w:val="single" w:color="auto" w:sz="4" w:space="0"/>
              <w:right w:val="single" w:color="auto" w:sz="8" w:space="0"/>
            </w:tcBorders>
            <w:shd w:val="clear" w:color="auto" w:fill="auto"/>
            <w:vAlign w:val="center"/>
          </w:tcPr>
          <w:p w14:paraId="7716B18E">
            <w:pPr>
              <w:spacing w:line="240" w:lineRule="auto"/>
              <w:jc w:val="center"/>
              <w:rPr>
                <w:rFonts w:ascii="宋体" w:hAnsi="宋体" w:cs="宋体"/>
                <w:sz w:val="18"/>
                <w:szCs w:val="18"/>
              </w:rPr>
            </w:pPr>
            <w:r>
              <w:rPr>
                <w:rFonts w:hint="eastAsia" w:ascii="宋体" w:hAnsi="宋体" w:cs="宋体"/>
                <w:sz w:val="18"/>
                <w:szCs w:val="18"/>
              </w:rPr>
              <w:t>13</w:t>
            </w:r>
          </w:p>
        </w:tc>
      </w:tr>
      <w:tr w14:paraId="75D4C0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46" w:type="dxa"/>
            <w:tcBorders>
              <w:top w:val="single" w:color="auto" w:sz="4" w:space="0"/>
              <w:left w:val="single" w:color="auto" w:sz="8" w:space="0"/>
              <w:bottom w:val="single" w:color="auto" w:sz="4" w:space="0"/>
              <w:right w:val="single" w:color="auto" w:sz="4" w:space="0"/>
            </w:tcBorders>
            <w:shd w:val="clear" w:color="auto" w:fill="auto"/>
            <w:vAlign w:val="center"/>
          </w:tcPr>
          <w:p w14:paraId="76761115">
            <w:pPr>
              <w:spacing w:line="240" w:lineRule="auto"/>
              <w:jc w:val="center"/>
              <w:rPr>
                <w:rFonts w:ascii="宋体" w:hAnsi="宋体" w:cs="宋体"/>
                <w:color w:val="000000"/>
                <w:sz w:val="18"/>
                <w:szCs w:val="18"/>
              </w:rPr>
            </w:pPr>
            <w:r>
              <w:rPr>
                <w:rFonts w:hint="eastAsia" w:ascii="宋体" w:hAnsi="宋体" w:cs="宋体"/>
                <w:color w:val="000000"/>
                <w:sz w:val="18"/>
                <w:szCs w:val="18"/>
              </w:rPr>
              <w:t>钙</w:t>
            </w:r>
            <w:r>
              <w:rPr>
                <w:rFonts w:hint="eastAsia" w:ascii="宋体" w:hAnsi="宋体" w:cs="宋体"/>
                <w:color w:val="000000"/>
                <w:sz w:val="18"/>
                <w:szCs w:val="18"/>
                <w:lang w:eastAsia="zh-CN"/>
              </w:rPr>
              <w:t>，</w:t>
            </w:r>
            <w:r>
              <w:rPr>
                <w:rFonts w:hint="eastAsia" w:ascii="宋体" w:hAnsi="宋体" w:cs="宋体"/>
                <w:color w:val="000000"/>
                <w:sz w:val="18"/>
                <w:szCs w:val="18"/>
              </w:rPr>
              <w:t>%</w:t>
            </w:r>
          </w:p>
        </w:tc>
        <w:tc>
          <w:tcPr>
            <w:tcW w:w="1249" w:type="pct"/>
            <w:tcBorders>
              <w:top w:val="single" w:color="auto" w:sz="4" w:space="0"/>
              <w:left w:val="single" w:color="auto" w:sz="4" w:space="0"/>
              <w:bottom w:val="single" w:color="auto" w:sz="4" w:space="0"/>
              <w:right w:val="single" w:color="auto" w:sz="4" w:space="0"/>
            </w:tcBorders>
            <w:shd w:val="clear" w:color="auto" w:fill="auto"/>
            <w:vAlign w:val="center"/>
          </w:tcPr>
          <w:p w14:paraId="603CE3A8">
            <w:pPr>
              <w:spacing w:line="240" w:lineRule="auto"/>
              <w:jc w:val="center"/>
              <w:rPr>
                <w:rFonts w:ascii="宋体" w:hAnsi="宋体" w:cs="宋体"/>
                <w:sz w:val="18"/>
                <w:szCs w:val="18"/>
              </w:rPr>
            </w:pPr>
            <w:r>
              <w:rPr>
                <w:rFonts w:hint="eastAsia" w:ascii="宋体" w:hAnsi="宋体" w:cs="宋体"/>
                <w:sz w:val="18"/>
                <w:szCs w:val="18"/>
              </w:rPr>
              <w:t>0.9</w:t>
            </w:r>
          </w:p>
        </w:tc>
        <w:tc>
          <w:tcPr>
            <w:tcW w:w="1250" w:type="pct"/>
            <w:tcBorders>
              <w:top w:val="single" w:color="auto" w:sz="4" w:space="0"/>
              <w:left w:val="single" w:color="auto" w:sz="4" w:space="0"/>
              <w:bottom w:val="single" w:color="auto" w:sz="4" w:space="0"/>
              <w:right w:val="single" w:color="auto" w:sz="4" w:space="0"/>
            </w:tcBorders>
            <w:shd w:val="clear" w:color="auto" w:fill="auto"/>
            <w:vAlign w:val="center"/>
          </w:tcPr>
          <w:p w14:paraId="39AA4513">
            <w:pPr>
              <w:spacing w:line="240" w:lineRule="auto"/>
              <w:jc w:val="center"/>
              <w:rPr>
                <w:rFonts w:ascii="宋体" w:hAnsi="宋体" w:cs="宋体"/>
                <w:sz w:val="18"/>
                <w:szCs w:val="18"/>
              </w:rPr>
            </w:pPr>
            <w:r>
              <w:rPr>
                <w:rFonts w:hint="eastAsia" w:ascii="宋体" w:hAnsi="宋体" w:cs="宋体"/>
                <w:sz w:val="18"/>
                <w:szCs w:val="18"/>
              </w:rPr>
              <w:t>0.75</w:t>
            </w:r>
          </w:p>
        </w:tc>
        <w:tc>
          <w:tcPr>
            <w:tcW w:w="1250" w:type="pct"/>
            <w:tcBorders>
              <w:top w:val="single" w:color="auto" w:sz="4" w:space="0"/>
              <w:left w:val="single" w:color="auto" w:sz="4" w:space="0"/>
              <w:bottom w:val="single" w:color="auto" w:sz="4" w:space="0"/>
              <w:right w:val="single" w:color="auto" w:sz="8" w:space="0"/>
            </w:tcBorders>
            <w:shd w:val="clear" w:color="auto" w:fill="auto"/>
            <w:vAlign w:val="center"/>
          </w:tcPr>
          <w:p w14:paraId="3A83C91E">
            <w:pPr>
              <w:spacing w:line="240" w:lineRule="auto"/>
              <w:jc w:val="center"/>
              <w:rPr>
                <w:rFonts w:ascii="宋体" w:hAnsi="宋体" w:cs="宋体"/>
                <w:sz w:val="18"/>
                <w:szCs w:val="18"/>
              </w:rPr>
            </w:pPr>
            <w:r>
              <w:rPr>
                <w:rFonts w:hint="eastAsia" w:ascii="宋体" w:hAnsi="宋体" w:cs="宋体"/>
                <w:sz w:val="18"/>
                <w:szCs w:val="18"/>
              </w:rPr>
              <w:t>0.65</w:t>
            </w:r>
          </w:p>
        </w:tc>
      </w:tr>
      <w:tr w14:paraId="4A2855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46" w:type="dxa"/>
            <w:tcBorders>
              <w:top w:val="single" w:color="auto" w:sz="4" w:space="0"/>
              <w:left w:val="single" w:color="auto" w:sz="8" w:space="0"/>
              <w:bottom w:val="single" w:color="auto" w:sz="4" w:space="0"/>
              <w:right w:val="single" w:color="auto" w:sz="4" w:space="0"/>
            </w:tcBorders>
            <w:shd w:val="clear" w:color="auto" w:fill="auto"/>
            <w:vAlign w:val="center"/>
          </w:tcPr>
          <w:p w14:paraId="2C1B8F44">
            <w:pPr>
              <w:spacing w:line="240" w:lineRule="auto"/>
              <w:jc w:val="center"/>
              <w:rPr>
                <w:rFonts w:ascii="宋体" w:hAnsi="宋体" w:cs="宋体"/>
                <w:color w:val="000000"/>
                <w:sz w:val="18"/>
                <w:szCs w:val="18"/>
              </w:rPr>
            </w:pPr>
            <w:r>
              <w:rPr>
                <w:rFonts w:hint="eastAsia" w:ascii="宋体" w:hAnsi="宋体" w:cs="宋体"/>
                <w:color w:val="000000"/>
                <w:sz w:val="18"/>
                <w:szCs w:val="18"/>
              </w:rPr>
              <w:t>总</w:t>
            </w:r>
            <w:r>
              <w:rPr>
                <w:rFonts w:hint="eastAsia" w:ascii="宋体" w:hAnsi="宋体" w:cs="宋体"/>
                <w:color w:val="000000"/>
                <w:sz w:val="18"/>
                <w:szCs w:val="18"/>
                <w:lang w:eastAsia="zh-CN"/>
              </w:rPr>
              <w:t>磷，</w:t>
            </w:r>
            <w:r>
              <w:rPr>
                <w:rFonts w:hint="eastAsia" w:ascii="宋体" w:hAnsi="宋体" w:cs="宋体"/>
                <w:color w:val="000000"/>
                <w:sz w:val="18"/>
                <w:szCs w:val="18"/>
              </w:rPr>
              <w:t>%</w:t>
            </w:r>
          </w:p>
        </w:tc>
        <w:tc>
          <w:tcPr>
            <w:tcW w:w="1249" w:type="pct"/>
            <w:tcBorders>
              <w:top w:val="single" w:color="auto" w:sz="4" w:space="0"/>
              <w:left w:val="single" w:color="auto" w:sz="4" w:space="0"/>
              <w:bottom w:val="single" w:color="auto" w:sz="4" w:space="0"/>
              <w:right w:val="single" w:color="auto" w:sz="4" w:space="0"/>
            </w:tcBorders>
            <w:shd w:val="clear" w:color="auto" w:fill="auto"/>
            <w:vAlign w:val="center"/>
          </w:tcPr>
          <w:p w14:paraId="47C3E38A">
            <w:pPr>
              <w:spacing w:line="240" w:lineRule="auto"/>
              <w:jc w:val="center"/>
              <w:rPr>
                <w:rFonts w:ascii="宋体" w:hAnsi="宋体" w:cs="宋体"/>
                <w:sz w:val="18"/>
                <w:szCs w:val="18"/>
              </w:rPr>
            </w:pPr>
            <w:r>
              <w:rPr>
                <w:rFonts w:hint="eastAsia" w:ascii="宋体" w:hAnsi="宋体" w:cs="宋体"/>
                <w:sz w:val="18"/>
                <w:szCs w:val="18"/>
              </w:rPr>
              <w:t>0.6</w:t>
            </w:r>
          </w:p>
        </w:tc>
        <w:tc>
          <w:tcPr>
            <w:tcW w:w="1250" w:type="pct"/>
            <w:tcBorders>
              <w:top w:val="single" w:color="auto" w:sz="4" w:space="0"/>
              <w:left w:val="single" w:color="auto" w:sz="4" w:space="0"/>
              <w:bottom w:val="single" w:color="auto" w:sz="4" w:space="0"/>
              <w:right w:val="single" w:color="auto" w:sz="4" w:space="0"/>
            </w:tcBorders>
            <w:shd w:val="clear" w:color="auto" w:fill="auto"/>
            <w:vAlign w:val="center"/>
          </w:tcPr>
          <w:p w14:paraId="32CA79C4">
            <w:pPr>
              <w:spacing w:line="240" w:lineRule="auto"/>
              <w:jc w:val="center"/>
              <w:rPr>
                <w:rFonts w:ascii="宋体" w:hAnsi="宋体" w:cs="宋体"/>
                <w:sz w:val="18"/>
                <w:szCs w:val="18"/>
              </w:rPr>
            </w:pPr>
            <w:r>
              <w:rPr>
                <w:rFonts w:hint="eastAsia" w:ascii="宋体" w:hAnsi="宋体" w:cs="宋体"/>
                <w:sz w:val="18"/>
                <w:szCs w:val="18"/>
              </w:rPr>
              <w:t>0.6</w:t>
            </w:r>
          </w:p>
        </w:tc>
        <w:tc>
          <w:tcPr>
            <w:tcW w:w="1250" w:type="pct"/>
            <w:tcBorders>
              <w:top w:val="single" w:color="auto" w:sz="4" w:space="0"/>
              <w:left w:val="single" w:color="auto" w:sz="4" w:space="0"/>
              <w:bottom w:val="single" w:color="auto" w:sz="4" w:space="0"/>
              <w:right w:val="single" w:color="auto" w:sz="8" w:space="0"/>
            </w:tcBorders>
            <w:shd w:val="clear" w:color="auto" w:fill="auto"/>
            <w:vAlign w:val="center"/>
          </w:tcPr>
          <w:p w14:paraId="2CD3ECD3">
            <w:pPr>
              <w:spacing w:line="240" w:lineRule="auto"/>
              <w:jc w:val="center"/>
              <w:rPr>
                <w:rFonts w:ascii="宋体" w:hAnsi="宋体" w:cs="宋体"/>
                <w:sz w:val="18"/>
                <w:szCs w:val="18"/>
              </w:rPr>
            </w:pPr>
            <w:r>
              <w:rPr>
                <w:rFonts w:hint="eastAsia" w:ascii="宋体" w:hAnsi="宋体" w:cs="宋体"/>
                <w:sz w:val="18"/>
                <w:szCs w:val="18"/>
              </w:rPr>
              <w:t>0.55</w:t>
            </w:r>
          </w:p>
        </w:tc>
      </w:tr>
      <w:tr w14:paraId="6055B26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46" w:type="dxa"/>
            <w:tcBorders>
              <w:top w:val="single" w:color="auto" w:sz="4" w:space="0"/>
              <w:left w:val="single" w:color="auto" w:sz="8" w:space="0"/>
              <w:bottom w:val="single" w:color="auto" w:sz="4" w:space="0"/>
              <w:right w:val="single" w:color="auto" w:sz="4" w:space="0"/>
            </w:tcBorders>
            <w:shd w:val="clear" w:color="auto" w:fill="auto"/>
            <w:vAlign w:val="center"/>
          </w:tcPr>
          <w:p w14:paraId="1747010B">
            <w:pPr>
              <w:spacing w:line="240" w:lineRule="auto"/>
              <w:jc w:val="center"/>
              <w:rPr>
                <w:rFonts w:ascii="宋体" w:hAnsi="宋体" w:cs="宋体"/>
                <w:color w:val="000000"/>
                <w:sz w:val="18"/>
                <w:szCs w:val="18"/>
              </w:rPr>
            </w:pPr>
            <w:r>
              <w:rPr>
                <w:rFonts w:hint="eastAsia" w:ascii="宋体" w:hAnsi="宋体" w:cs="宋体"/>
                <w:color w:val="000000"/>
                <w:sz w:val="18"/>
                <w:szCs w:val="18"/>
              </w:rPr>
              <w:t>非植酸磷</w:t>
            </w:r>
            <w:r>
              <w:rPr>
                <w:rFonts w:hint="eastAsia" w:ascii="宋体" w:hAnsi="宋体" w:cs="宋体"/>
                <w:color w:val="000000"/>
                <w:sz w:val="18"/>
                <w:szCs w:val="18"/>
                <w:lang w:eastAsia="zh-CN"/>
              </w:rPr>
              <w:t>，</w:t>
            </w:r>
            <w:r>
              <w:rPr>
                <w:rFonts w:hint="eastAsia" w:ascii="宋体" w:hAnsi="宋体" w:cs="宋体"/>
                <w:color w:val="000000"/>
                <w:sz w:val="18"/>
                <w:szCs w:val="18"/>
              </w:rPr>
              <w:t>%</w:t>
            </w:r>
          </w:p>
        </w:tc>
        <w:tc>
          <w:tcPr>
            <w:tcW w:w="1249" w:type="pct"/>
            <w:tcBorders>
              <w:top w:val="single" w:color="auto" w:sz="4" w:space="0"/>
              <w:left w:val="single" w:color="auto" w:sz="4" w:space="0"/>
              <w:bottom w:val="single" w:color="auto" w:sz="4" w:space="0"/>
              <w:right w:val="single" w:color="auto" w:sz="4" w:space="0"/>
            </w:tcBorders>
            <w:shd w:val="clear" w:color="auto" w:fill="auto"/>
            <w:vAlign w:val="center"/>
          </w:tcPr>
          <w:p w14:paraId="10A1834D">
            <w:pPr>
              <w:spacing w:line="240" w:lineRule="auto"/>
              <w:jc w:val="center"/>
              <w:rPr>
                <w:rFonts w:ascii="宋体" w:hAnsi="宋体" w:cs="宋体"/>
                <w:sz w:val="18"/>
                <w:szCs w:val="18"/>
              </w:rPr>
            </w:pPr>
            <w:r>
              <w:rPr>
                <w:rFonts w:hint="eastAsia" w:ascii="宋体" w:hAnsi="宋体" w:cs="宋体"/>
                <w:sz w:val="18"/>
                <w:szCs w:val="18"/>
              </w:rPr>
              <w:t>0.4</w:t>
            </w:r>
          </w:p>
        </w:tc>
        <w:tc>
          <w:tcPr>
            <w:tcW w:w="1250" w:type="pct"/>
            <w:tcBorders>
              <w:top w:val="single" w:color="auto" w:sz="4" w:space="0"/>
              <w:left w:val="single" w:color="auto" w:sz="4" w:space="0"/>
              <w:bottom w:val="single" w:color="auto" w:sz="4" w:space="0"/>
              <w:right w:val="single" w:color="auto" w:sz="4" w:space="0"/>
            </w:tcBorders>
            <w:shd w:val="clear" w:color="auto" w:fill="auto"/>
            <w:vAlign w:val="center"/>
          </w:tcPr>
          <w:p w14:paraId="2C686C09">
            <w:pPr>
              <w:spacing w:line="240" w:lineRule="auto"/>
              <w:jc w:val="center"/>
              <w:rPr>
                <w:rFonts w:ascii="宋体" w:hAnsi="宋体" w:cs="宋体"/>
                <w:sz w:val="18"/>
                <w:szCs w:val="18"/>
              </w:rPr>
            </w:pPr>
            <w:r>
              <w:rPr>
                <w:rFonts w:hint="eastAsia" w:ascii="宋体" w:hAnsi="宋体" w:cs="宋体"/>
                <w:sz w:val="18"/>
                <w:szCs w:val="18"/>
              </w:rPr>
              <w:t>0.35</w:t>
            </w:r>
          </w:p>
        </w:tc>
        <w:tc>
          <w:tcPr>
            <w:tcW w:w="1250" w:type="pct"/>
            <w:tcBorders>
              <w:top w:val="single" w:color="auto" w:sz="4" w:space="0"/>
              <w:left w:val="single" w:color="auto" w:sz="4" w:space="0"/>
              <w:bottom w:val="single" w:color="auto" w:sz="4" w:space="0"/>
              <w:right w:val="single" w:color="auto" w:sz="8" w:space="0"/>
            </w:tcBorders>
            <w:shd w:val="clear" w:color="auto" w:fill="auto"/>
            <w:vAlign w:val="center"/>
          </w:tcPr>
          <w:p w14:paraId="4BA12F3F">
            <w:pPr>
              <w:spacing w:line="240" w:lineRule="auto"/>
              <w:jc w:val="center"/>
              <w:rPr>
                <w:rFonts w:ascii="宋体" w:hAnsi="宋体" w:cs="宋体"/>
                <w:sz w:val="18"/>
                <w:szCs w:val="18"/>
              </w:rPr>
            </w:pPr>
            <w:r>
              <w:rPr>
                <w:rFonts w:hint="eastAsia" w:ascii="宋体" w:hAnsi="宋体" w:cs="宋体"/>
                <w:sz w:val="18"/>
                <w:szCs w:val="18"/>
              </w:rPr>
              <w:t>0.3</w:t>
            </w:r>
          </w:p>
        </w:tc>
      </w:tr>
      <w:tr w14:paraId="0764FA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46" w:type="dxa"/>
            <w:tcBorders>
              <w:top w:val="single" w:color="auto" w:sz="4" w:space="0"/>
              <w:left w:val="single" w:color="auto" w:sz="8" w:space="0"/>
              <w:bottom w:val="single" w:color="auto" w:sz="4" w:space="0"/>
              <w:right w:val="single" w:color="auto" w:sz="4" w:space="0"/>
            </w:tcBorders>
            <w:shd w:val="clear" w:color="auto" w:fill="auto"/>
            <w:vAlign w:val="center"/>
          </w:tcPr>
          <w:p w14:paraId="09BE3832">
            <w:pPr>
              <w:spacing w:line="240" w:lineRule="auto"/>
              <w:jc w:val="center"/>
              <w:rPr>
                <w:rFonts w:ascii="宋体" w:hAnsi="宋体" w:cs="宋体"/>
                <w:color w:val="000000"/>
                <w:sz w:val="18"/>
                <w:szCs w:val="18"/>
              </w:rPr>
            </w:pPr>
            <w:r>
              <w:rPr>
                <w:rFonts w:hint="eastAsia" w:ascii="宋体" w:hAnsi="宋体" w:cs="宋体"/>
                <w:color w:val="000000"/>
                <w:sz w:val="18"/>
                <w:szCs w:val="18"/>
              </w:rPr>
              <w:t>赖氨酸</w:t>
            </w:r>
            <w:r>
              <w:rPr>
                <w:rFonts w:hint="eastAsia" w:ascii="宋体" w:hAnsi="宋体" w:cs="宋体"/>
                <w:color w:val="000000"/>
                <w:sz w:val="18"/>
                <w:szCs w:val="18"/>
                <w:lang w:eastAsia="zh-CN"/>
              </w:rPr>
              <w:t>，</w:t>
            </w:r>
            <w:r>
              <w:rPr>
                <w:rFonts w:hint="eastAsia" w:ascii="宋体" w:hAnsi="宋体" w:cs="宋体"/>
                <w:color w:val="000000"/>
                <w:sz w:val="18"/>
                <w:szCs w:val="18"/>
              </w:rPr>
              <w:t>%</w:t>
            </w:r>
          </w:p>
        </w:tc>
        <w:tc>
          <w:tcPr>
            <w:tcW w:w="1249" w:type="pct"/>
            <w:tcBorders>
              <w:top w:val="single" w:color="auto" w:sz="4" w:space="0"/>
              <w:left w:val="single" w:color="auto" w:sz="4" w:space="0"/>
              <w:bottom w:val="single" w:color="auto" w:sz="4" w:space="0"/>
              <w:right w:val="single" w:color="auto" w:sz="4" w:space="0"/>
            </w:tcBorders>
            <w:shd w:val="clear" w:color="auto" w:fill="auto"/>
            <w:vAlign w:val="center"/>
          </w:tcPr>
          <w:p w14:paraId="1226F438">
            <w:pPr>
              <w:spacing w:line="240" w:lineRule="auto"/>
              <w:jc w:val="center"/>
              <w:rPr>
                <w:rFonts w:ascii="宋体" w:hAnsi="宋体" w:cs="宋体"/>
                <w:sz w:val="18"/>
                <w:szCs w:val="18"/>
              </w:rPr>
            </w:pPr>
            <w:r>
              <w:rPr>
                <w:rFonts w:hint="eastAsia" w:ascii="宋体" w:hAnsi="宋体" w:cs="宋体"/>
                <w:sz w:val="18"/>
                <w:szCs w:val="18"/>
              </w:rPr>
              <w:t>0.9</w:t>
            </w:r>
          </w:p>
        </w:tc>
        <w:tc>
          <w:tcPr>
            <w:tcW w:w="1250" w:type="pct"/>
            <w:tcBorders>
              <w:top w:val="single" w:color="auto" w:sz="4" w:space="0"/>
              <w:left w:val="single" w:color="auto" w:sz="4" w:space="0"/>
              <w:bottom w:val="single" w:color="auto" w:sz="4" w:space="0"/>
              <w:right w:val="single" w:color="auto" w:sz="4" w:space="0"/>
            </w:tcBorders>
            <w:shd w:val="clear" w:color="auto" w:fill="auto"/>
            <w:vAlign w:val="center"/>
          </w:tcPr>
          <w:p w14:paraId="084D075F">
            <w:pPr>
              <w:spacing w:line="240" w:lineRule="auto"/>
              <w:jc w:val="center"/>
              <w:rPr>
                <w:rFonts w:ascii="宋体" w:hAnsi="宋体" w:cs="宋体"/>
                <w:sz w:val="18"/>
                <w:szCs w:val="18"/>
              </w:rPr>
            </w:pPr>
            <w:r>
              <w:rPr>
                <w:rFonts w:hint="eastAsia" w:ascii="宋体" w:hAnsi="宋体" w:cs="宋体"/>
                <w:sz w:val="18"/>
                <w:szCs w:val="18"/>
              </w:rPr>
              <w:t>0.75</w:t>
            </w:r>
          </w:p>
        </w:tc>
        <w:tc>
          <w:tcPr>
            <w:tcW w:w="1250" w:type="pct"/>
            <w:tcBorders>
              <w:top w:val="single" w:color="auto" w:sz="4" w:space="0"/>
              <w:left w:val="single" w:color="auto" w:sz="4" w:space="0"/>
              <w:bottom w:val="single" w:color="auto" w:sz="4" w:space="0"/>
              <w:right w:val="single" w:color="auto" w:sz="8" w:space="0"/>
            </w:tcBorders>
            <w:shd w:val="clear" w:color="auto" w:fill="auto"/>
            <w:vAlign w:val="center"/>
          </w:tcPr>
          <w:p w14:paraId="74ABE778">
            <w:pPr>
              <w:spacing w:line="240" w:lineRule="auto"/>
              <w:jc w:val="center"/>
              <w:rPr>
                <w:rFonts w:ascii="宋体" w:hAnsi="宋体" w:cs="宋体"/>
                <w:sz w:val="18"/>
                <w:szCs w:val="18"/>
              </w:rPr>
            </w:pPr>
            <w:r>
              <w:rPr>
                <w:rFonts w:hint="eastAsia" w:ascii="宋体" w:hAnsi="宋体" w:cs="宋体"/>
                <w:sz w:val="18"/>
                <w:szCs w:val="18"/>
              </w:rPr>
              <w:t>0.7</w:t>
            </w:r>
          </w:p>
        </w:tc>
      </w:tr>
      <w:tr w14:paraId="348241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46" w:type="dxa"/>
            <w:tcBorders>
              <w:top w:val="single" w:color="auto" w:sz="4" w:space="0"/>
              <w:left w:val="single" w:color="auto" w:sz="8" w:space="0"/>
              <w:bottom w:val="single" w:color="auto" w:sz="4" w:space="0"/>
              <w:right w:val="single" w:color="auto" w:sz="4" w:space="0"/>
            </w:tcBorders>
            <w:shd w:val="clear" w:color="auto" w:fill="auto"/>
            <w:vAlign w:val="center"/>
          </w:tcPr>
          <w:p w14:paraId="6451359A">
            <w:pPr>
              <w:spacing w:line="240" w:lineRule="auto"/>
              <w:jc w:val="center"/>
              <w:rPr>
                <w:rFonts w:ascii="宋体" w:hAnsi="宋体" w:cs="宋体"/>
                <w:color w:val="000000"/>
                <w:sz w:val="18"/>
                <w:szCs w:val="18"/>
              </w:rPr>
            </w:pPr>
            <w:r>
              <w:rPr>
                <w:rFonts w:hint="eastAsia" w:ascii="宋体" w:hAnsi="宋体" w:cs="宋体"/>
                <w:color w:val="000000"/>
                <w:sz w:val="18"/>
                <w:szCs w:val="18"/>
              </w:rPr>
              <w:t>蛋氨酸</w:t>
            </w:r>
            <w:r>
              <w:rPr>
                <w:rFonts w:hint="eastAsia" w:ascii="宋体" w:hAnsi="宋体" w:cs="宋体"/>
                <w:color w:val="000000"/>
                <w:sz w:val="18"/>
                <w:szCs w:val="18"/>
                <w:lang w:eastAsia="zh-CN"/>
              </w:rPr>
              <w:t>，</w:t>
            </w:r>
            <w:r>
              <w:rPr>
                <w:rFonts w:hint="eastAsia" w:ascii="宋体" w:hAnsi="宋体" w:cs="宋体"/>
                <w:color w:val="000000"/>
                <w:sz w:val="18"/>
                <w:szCs w:val="18"/>
              </w:rPr>
              <w:t>%</w:t>
            </w:r>
          </w:p>
        </w:tc>
        <w:tc>
          <w:tcPr>
            <w:tcW w:w="1249" w:type="pct"/>
            <w:tcBorders>
              <w:top w:val="single" w:color="auto" w:sz="4" w:space="0"/>
              <w:left w:val="single" w:color="auto" w:sz="4" w:space="0"/>
              <w:bottom w:val="single" w:color="auto" w:sz="4" w:space="0"/>
              <w:right w:val="single" w:color="auto" w:sz="4" w:space="0"/>
            </w:tcBorders>
            <w:shd w:val="clear" w:color="auto" w:fill="auto"/>
            <w:vAlign w:val="center"/>
          </w:tcPr>
          <w:p w14:paraId="2A1BB046">
            <w:pPr>
              <w:spacing w:line="240" w:lineRule="auto"/>
              <w:jc w:val="center"/>
              <w:rPr>
                <w:rFonts w:ascii="宋体" w:hAnsi="宋体" w:cs="宋体"/>
                <w:sz w:val="18"/>
                <w:szCs w:val="18"/>
              </w:rPr>
            </w:pPr>
            <w:r>
              <w:rPr>
                <w:rFonts w:hint="eastAsia" w:ascii="宋体" w:hAnsi="宋体" w:cs="宋体"/>
                <w:sz w:val="18"/>
                <w:szCs w:val="18"/>
              </w:rPr>
              <w:t>0.35</w:t>
            </w:r>
          </w:p>
        </w:tc>
        <w:tc>
          <w:tcPr>
            <w:tcW w:w="1250" w:type="pct"/>
            <w:tcBorders>
              <w:top w:val="single" w:color="auto" w:sz="4" w:space="0"/>
              <w:left w:val="single" w:color="auto" w:sz="4" w:space="0"/>
              <w:bottom w:val="single" w:color="auto" w:sz="4" w:space="0"/>
              <w:right w:val="single" w:color="auto" w:sz="4" w:space="0"/>
            </w:tcBorders>
            <w:shd w:val="clear" w:color="auto" w:fill="auto"/>
            <w:vAlign w:val="center"/>
          </w:tcPr>
          <w:p w14:paraId="1498600B">
            <w:pPr>
              <w:spacing w:line="240" w:lineRule="auto"/>
              <w:jc w:val="center"/>
              <w:rPr>
                <w:rFonts w:ascii="宋体" w:hAnsi="宋体" w:cs="宋体"/>
                <w:sz w:val="18"/>
                <w:szCs w:val="18"/>
              </w:rPr>
            </w:pPr>
            <w:r>
              <w:rPr>
                <w:rFonts w:hint="eastAsia" w:ascii="宋体" w:hAnsi="宋体" w:cs="宋体"/>
                <w:sz w:val="18"/>
                <w:szCs w:val="18"/>
              </w:rPr>
              <w:t>0.3</w:t>
            </w:r>
          </w:p>
        </w:tc>
        <w:tc>
          <w:tcPr>
            <w:tcW w:w="1250" w:type="pct"/>
            <w:tcBorders>
              <w:top w:val="single" w:color="auto" w:sz="4" w:space="0"/>
              <w:left w:val="single" w:color="auto" w:sz="4" w:space="0"/>
              <w:bottom w:val="single" w:color="auto" w:sz="4" w:space="0"/>
              <w:right w:val="single" w:color="auto" w:sz="8" w:space="0"/>
            </w:tcBorders>
            <w:shd w:val="clear" w:color="auto" w:fill="auto"/>
            <w:vAlign w:val="center"/>
          </w:tcPr>
          <w:p w14:paraId="55854711">
            <w:pPr>
              <w:spacing w:line="240" w:lineRule="auto"/>
              <w:jc w:val="center"/>
              <w:rPr>
                <w:rFonts w:ascii="宋体" w:hAnsi="宋体" w:cs="宋体"/>
                <w:sz w:val="18"/>
                <w:szCs w:val="18"/>
              </w:rPr>
            </w:pPr>
            <w:r>
              <w:rPr>
                <w:rFonts w:hint="eastAsia" w:ascii="宋体" w:hAnsi="宋体" w:cs="宋体"/>
                <w:sz w:val="18"/>
                <w:szCs w:val="18"/>
              </w:rPr>
              <w:t>0.28</w:t>
            </w:r>
          </w:p>
        </w:tc>
      </w:tr>
      <w:tr w14:paraId="659B8F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46" w:type="dxa"/>
            <w:tcBorders>
              <w:top w:val="single" w:color="auto" w:sz="4" w:space="0"/>
              <w:left w:val="single" w:color="auto" w:sz="8" w:space="0"/>
              <w:bottom w:val="single" w:color="auto" w:sz="8" w:space="0"/>
              <w:right w:val="single" w:color="auto" w:sz="4" w:space="0"/>
            </w:tcBorders>
            <w:shd w:val="clear" w:color="auto" w:fill="auto"/>
            <w:vAlign w:val="center"/>
          </w:tcPr>
          <w:p w14:paraId="354B7887">
            <w:pPr>
              <w:spacing w:line="240" w:lineRule="auto"/>
              <w:jc w:val="center"/>
              <w:rPr>
                <w:rFonts w:ascii="宋体" w:hAnsi="宋体" w:cs="宋体"/>
                <w:color w:val="000000"/>
                <w:sz w:val="18"/>
                <w:szCs w:val="18"/>
              </w:rPr>
            </w:pPr>
            <w:r>
              <w:rPr>
                <w:rFonts w:hint="eastAsia" w:ascii="宋体" w:hAnsi="宋体" w:cs="宋体"/>
                <w:color w:val="000000"/>
                <w:sz w:val="18"/>
                <w:szCs w:val="18"/>
              </w:rPr>
              <w:t>苏氨酸</w:t>
            </w:r>
            <w:r>
              <w:rPr>
                <w:rFonts w:hint="eastAsia" w:ascii="宋体" w:hAnsi="宋体" w:cs="宋体"/>
                <w:color w:val="000000"/>
                <w:sz w:val="18"/>
                <w:szCs w:val="18"/>
                <w:lang w:eastAsia="zh-CN"/>
              </w:rPr>
              <w:t>，</w:t>
            </w:r>
            <w:r>
              <w:rPr>
                <w:rFonts w:hint="eastAsia" w:ascii="宋体" w:hAnsi="宋体" w:cs="宋体"/>
                <w:color w:val="000000"/>
                <w:sz w:val="18"/>
                <w:szCs w:val="18"/>
              </w:rPr>
              <w:t>%</w:t>
            </w:r>
          </w:p>
        </w:tc>
        <w:tc>
          <w:tcPr>
            <w:tcW w:w="1249" w:type="pct"/>
            <w:tcBorders>
              <w:top w:val="single" w:color="auto" w:sz="4" w:space="0"/>
              <w:left w:val="single" w:color="auto" w:sz="4" w:space="0"/>
              <w:bottom w:val="single" w:color="auto" w:sz="8" w:space="0"/>
              <w:right w:val="single" w:color="auto" w:sz="4" w:space="0"/>
            </w:tcBorders>
            <w:shd w:val="clear" w:color="auto" w:fill="auto"/>
            <w:vAlign w:val="center"/>
          </w:tcPr>
          <w:p w14:paraId="450D8DFD">
            <w:pPr>
              <w:spacing w:line="240" w:lineRule="auto"/>
              <w:jc w:val="center"/>
              <w:rPr>
                <w:rFonts w:ascii="宋体" w:hAnsi="宋体" w:cs="宋体"/>
                <w:sz w:val="18"/>
                <w:szCs w:val="18"/>
              </w:rPr>
            </w:pPr>
            <w:r>
              <w:rPr>
                <w:rFonts w:hint="eastAsia" w:ascii="宋体" w:hAnsi="宋体" w:cs="宋体"/>
                <w:sz w:val="18"/>
                <w:szCs w:val="18"/>
              </w:rPr>
              <w:t>0.5</w:t>
            </w:r>
          </w:p>
        </w:tc>
        <w:tc>
          <w:tcPr>
            <w:tcW w:w="1250" w:type="pct"/>
            <w:tcBorders>
              <w:top w:val="single" w:color="auto" w:sz="4" w:space="0"/>
              <w:left w:val="single" w:color="auto" w:sz="4" w:space="0"/>
              <w:bottom w:val="single" w:color="auto" w:sz="8" w:space="0"/>
              <w:right w:val="single" w:color="auto" w:sz="4" w:space="0"/>
            </w:tcBorders>
            <w:shd w:val="clear" w:color="auto" w:fill="auto"/>
            <w:vAlign w:val="center"/>
          </w:tcPr>
          <w:p w14:paraId="56A15855">
            <w:pPr>
              <w:spacing w:line="240" w:lineRule="auto"/>
              <w:jc w:val="center"/>
              <w:rPr>
                <w:rFonts w:ascii="宋体" w:hAnsi="宋体" w:cs="宋体"/>
                <w:sz w:val="18"/>
                <w:szCs w:val="18"/>
              </w:rPr>
            </w:pPr>
            <w:r>
              <w:rPr>
                <w:rFonts w:hint="eastAsia" w:ascii="宋体" w:hAnsi="宋体" w:cs="宋体"/>
                <w:sz w:val="18"/>
                <w:szCs w:val="18"/>
              </w:rPr>
              <w:t>0.45</w:t>
            </w:r>
          </w:p>
        </w:tc>
        <w:tc>
          <w:tcPr>
            <w:tcW w:w="1250" w:type="pct"/>
            <w:tcBorders>
              <w:top w:val="single" w:color="auto" w:sz="4" w:space="0"/>
              <w:left w:val="single" w:color="auto" w:sz="4" w:space="0"/>
              <w:bottom w:val="single" w:color="auto" w:sz="8" w:space="0"/>
              <w:right w:val="single" w:color="auto" w:sz="8" w:space="0"/>
            </w:tcBorders>
            <w:shd w:val="clear" w:color="auto" w:fill="auto"/>
            <w:vAlign w:val="center"/>
          </w:tcPr>
          <w:p w14:paraId="0C673393">
            <w:pPr>
              <w:spacing w:line="240" w:lineRule="auto"/>
              <w:jc w:val="center"/>
              <w:rPr>
                <w:rFonts w:ascii="宋体" w:hAnsi="宋体" w:cs="宋体"/>
                <w:sz w:val="18"/>
                <w:szCs w:val="18"/>
              </w:rPr>
            </w:pPr>
            <w:r>
              <w:rPr>
                <w:rFonts w:hint="eastAsia" w:ascii="宋体" w:hAnsi="宋体" w:cs="宋体"/>
                <w:sz w:val="18"/>
                <w:szCs w:val="18"/>
              </w:rPr>
              <w:t>0.4</w:t>
            </w:r>
          </w:p>
        </w:tc>
      </w:tr>
    </w:tbl>
    <w:p w14:paraId="6AEB39A9">
      <w:pPr>
        <w:pStyle w:val="109"/>
        <w:spacing w:before="156" w:after="156"/>
      </w:pPr>
      <w:bookmarkStart w:id="177" w:name="_Toc139889373"/>
      <w:bookmarkStart w:id="178" w:name="_Toc139889484"/>
      <w:bookmarkStart w:id="179" w:name="_Toc140593942"/>
      <w:bookmarkStart w:id="180" w:name="_Toc21996"/>
      <w:bookmarkStart w:id="181" w:name="_Toc559"/>
      <w:r>
        <w:rPr>
          <w:rFonts w:hint="eastAsia"/>
        </w:rPr>
        <w:t>改良藏鸡商品</w:t>
      </w:r>
      <w:r>
        <w:rPr>
          <w:rFonts w:hint="eastAsia"/>
          <w:lang w:eastAsia="zh-CN"/>
        </w:rPr>
        <w:t>代</w:t>
      </w:r>
      <w:r>
        <w:rPr>
          <w:rFonts w:hint="eastAsia"/>
        </w:rPr>
        <w:t>营养需求</w:t>
      </w:r>
      <w:bookmarkEnd w:id="177"/>
      <w:bookmarkEnd w:id="178"/>
      <w:bookmarkEnd w:id="179"/>
      <w:bookmarkEnd w:id="180"/>
      <w:bookmarkEnd w:id="181"/>
    </w:p>
    <w:p w14:paraId="1A118D67">
      <w:pPr>
        <w:pStyle w:val="87"/>
        <w:ind w:firstLine="420"/>
      </w:pPr>
      <w:r>
        <w:rPr>
          <w:rFonts w:hint="eastAsia"/>
          <w:lang w:eastAsia="zh-CN"/>
        </w:rPr>
        <w:t>改良</w:t>
      </w:r>
      <w:r>
        <w:rPr>
          <w:rFonts w:hint="eastAsia"/>
        </w:rPr>
        <w:t>藏鸡</w:t>
      </w:r>
      <w:r>
        <w:rPr>
          <w:rFonts w:hint="eastAsia"/>
          <w:lang w:eastAsia="zh-CN"/>
        </w:rPr>
        <w:t>商品代不同</w:t>
      </w:r>
      <w:r>
        <w:rPr>
          <w:rFonts w:hint="eastAsia"/>
        </w:rPr>
        <w:t>生长阶段的营养需求见表</w:t>
      </w:r>
      <w:r>
        <w:rPr>
          <w:rFonts w:hint="eastAsia"/>
          <w:lang w:val="en-US" w:eastAsia="zh-CN"/>
        </w:rPr>
        <w:t>A</w:t>
      </w:r>
      <w:r>
        <w:rPr>
          <w:rFonts w:hint="eastAsia"/>
        </w:rPr>
        <w:t>.4</w:t>
      </w:r>
      <w:r>
        <w:rPr>
          <w:rFonts w:ascii="Times New Roman"/>
          <w:szCs w:val="21"/>
        </w:rPr>
        <w:t>。</w:t>
      </w:r>
    </w:p>
    <w:p w14:paraId="2E05374A">
      <w:pPr>
        <w:pStyle w:val="108"/>
        <w:spacing w:before="156" w:after="156"/>
        <w:jc w:val="center"/>
      </w:pPr>
      <w:r>
        <w:rPr>
          <w:rFonts w:hint="eastAsia"/>
        </w:rPr>
        <w:t>改良藏鸡商品</w:t>
      </w:r>
      <w:r>
        <w:rPr>
          <w:rFonts w:hint="eastAsia"/>
          <w:lang w:eastAsia="zh-CN"/>
        </w:rPr>
        <w:t>代</w:t>
      </w:r>
      <w:r>
        <w:rPr>
          <w:rFonts w:hint="eastAsia"/>
        </w:rPr>
        <w:t>营养需求</w:t>
      </w:r>
    </w:p>
    <w:tbl>
      <w:tblPr>
        <w:tblStyle w:val="51"/>
        <w:tblW w:w="5008"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346"/>
        <w:gridCol w:w="2346"/>
        <w:gridCol w:w="2348"/>
        <w:gridCol w:w="2349"/>
      </w:tblGrid>
      <w:tr w14:paraId="6B6503B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94" w:hRule="atLeast"/>
          <w:tblHeader/>
          <w:jc w:val="center"/>
        </w:trPr>
        <w:tc>
          <w:tcPr>
            <w:tcW w:w="1249" w:type="pct"/>
            <w:tcBorders>
              <w:top w:val="single" w:color="auto" w:sz="8" w:space="0"/>
              <w:left w:val="single" w:color="auto" w:sz="8" w:space="0"/>
              <w:bottom w:val="single" w:color="auto" w:sz="8" w:space="0"/>
              <w:right w:val="single" w:color="auto" w:sz="4" w:space="0"/>
            </w:tcBorders>
            <w:shd w:val="clear" w:color="auto" w:fill="auto"/>
            <w:vAlign w:val="center"/>
          </w:tcPr>
          <w:p w14:paraId="4A92CC69">
            <w:pPr>
              <w:spacing w:line="240" w:lineRule="auto"/>
              <w:jc w:val="center"/>
              <w:rPr>
                <w:rFonts w:ascii="Times New Roman" w:hAnsi="Times New Roman"/>
                <w:color w:val="000000"/>
                <w:sz w:val="18"/>
                <w:szCs w:val="18"/>
              </w:rPr>
            </w:pPr>
            <w:r>
              <w:rPr>
                <w:rFonts w:ascii="Times New Roman" w:hAnsi="Times New Roman"/>
                <w:color w:val="000000"/>
                <w:sz w:val="18"/>
                <w:szCs w:val="18"/>
              </w:rPr>
              <w:t>营养</w:t>
            </w:r>
            <w:r>
              <w:rPr>
                <w:rFonts w:hint="eastAsia" w:ascii="Times New Roman" w:hAnsi="Times New Roman"/>
                <w:color w:val="000000"/>
                <w:sz w:val="18"/>
                <w:szCs w:val="18"/>
              </w:rPr>
              <w:t>成分</w:t>
            </w:r>
          </w:p>
        </w:tc>
        <w:tc>
          <w:tcPr>
            <w:tcW w:w="1249" w:type="pct"/>
            <w:tcBorders>
              <w:top w:val="single" w:color="auto" w:sz="8" w:space="0"/>
              <w:left w:val="single" w:color="auto" w:sz="4" w:space="0"/>
              <w:bottom w:val="single" w:color="auto" w:sz="8" w:space="0"/>
              <w:right w:val="single" w:color="auto" w:sz="4" w:space="0"/>
            </w:tcBorders>
            <w:shd w:val="clear" w:color="auto" w:fill="auto"/>
            <w:vAlign w:val="center"/>
          </w:tcPr>
          <w:p w14:paraId="694D8F11">
            <w:pPr>
              <w:spacing w:line="240" w:lineRule="auto"/>
              <w:jc w:val="center"/>
              <w:rPr>
                <w:rFonts w:ascii="Times New Roman" w:hAnsi="Times New Roman"/>
                <w:color w:val="000000"/>
                <w:sz w:val="18"/>
                <w:szCs w:val="18"/>
              </w:rPr>
            </w:pPr>
            <w:r>
              <w:rPr>
                <w:rFonts w:hint="eastAsia" w:ascii="Times New Roman" w:hAnsi="Times New Roman"/>
                <w:color w:val="000000"/>
                <w:sz w:val="18"/>
                <w:szCs w:val="18"/>
              </w:rPr>
              <w:t xml:space="preserve">0d </w:t>
            </w:r>
            <w:r>
              <w:rPr>
                <w:rFonts w:ascii="Times New Roman" w:hAnsi="Times New Roman"/>
                <w:color w:val="000000"/>
                <w:sz w:val="18"/>
                <w:szCs w:val="18"/>
              </w:rPr>
              <w:t>～</w:t>
            </w:r>
            <w:r>
              <w:rPr>
                <w:rFonts w:hint="eastAsia" w:ascii="Times New Roman" w:hAnsi="Times New Roman"/>
                <w:color w:val="000000"/>
                <w:sz w:val="18"/>
                <w:szCs w:val="18"/>
              </w:rPr>
              <w:t xml:space="preserve"> 30d</w:t>
            </w:r>
          </w:p>
        </w:tc>
        <w:tc>
          <w:tcPr>
            <w:tcW w:w="1250" w:type="pct"/>
            <w:tcBorders>
              <w:top w:val="single" w:color="auto" w:sz="8" w:space="0"/>
              <w:left w:val="single" w:color="auto" w:sz="4" w:space="0"/>
              <w:bottom w:val="single" w:color="auto" w:sz="8" w:space="0"/>
              <w:right w:val="single" w:color="auto" w:sz="4" w:space="0"/>
            </w:tcBorders>
            <w:shd w:val="clear" w:color="auto" w:fill="auto"/>
            <w:vAlign w:val="center"/>
          </w:tcPr>
          <w:p w14:paraId="311C2B8A">
            <w:pPr>
              <w:spacing w:line="240" w:lineRule="auto"/>
              <w:jc w:val="center"/>
              <w:rPr>
                <w:rFonts w:ascii="Times New Roman" w:hAnsi="Times New Roman"/>
                <w:color w:val="000000"/>
                <w:sz w:val="18"/>
                <w:szCs w:val="18"/>
              </w:rPr>
            </w:pPr>
            <w:r>
              <w:rPr>
                <w:rFonts w:ascii="Times New Roman" w:hAnsi="Times New Roman"/>
                <w:color w:val="000000"/>
                <w:sz w:val="18"/>
                <w:szCs w:val="18"/>
              </w:rPr>
              <w:t>31</w:t>
            </w:r>
            <w:r>
              <w:rPr>
                <w:rFonts w:hint="eastAsia" w:ascii="Times New Roman" w:hAnsi="Times New Roman"/>
                <w:color w:val="000000"/>
                <w:sz w:val="18"/>
                <w:szCs w:val="18"/>
              </w:rPr>
              <w:t xml:space="preserve">d </w:t>
            </w:r>
            <w:r>
              <w:rPr>
                <w:rFonts w:ascii="Times New Roman" w:hAnsi="Times New Roman"/>
                <w:color w:val="000000"/>
                <w:sz w:val="18"/>
                <w:szCs w:val="18"/>
              </w:rPr>
              <w:t>～</w:t>
            </w:r>
            <w:r>
              <w:rPr>
                <w:rFonts w:hint="eastAsia" w:ascii="Times New Roman" w:hAnsi="Times New Roman"/>
                <w:color w:val="000000"/>
                <w:sz w:val="18"/>
                <w:szCs w:val="18"/>
              </w:rPr>
              <w:t xml:space="preserve"> 80d</w:t>
            </w:r>
          </w:p>
        </w:tc>
        <w:tc>
          <w:tcPr>
            <w:tcW w:w="1250" w:type="pct"/>
            <w:tcBorders>
              <w:top w:val="single" w:color="auto" w:sz="8" w:space="0"/>
              <w:left w:val="single" w:color="auto" w:sz="4" w:space="0"/>
              <w:bottom w:val="single" w:color="auto" w:sz="8" w:space="0"/>
              <w:right w:val="single" w:color="auto" w:sz="8" w:space="0"/>
            </w:tcBorders>
            <w:shd w:val="clear" w:color="auto" w:fill="auto"/>
            <w:vAlign w:val="center"/>
          </w:tcPr>
          <w:p w14:paraId="6F0FAD70">
            <w:pPr>
              <w:spacing w:line="240" w:lineRule="auto"/>
              <w:jc w:val="center"/>
              <w:rPr>
                <w:rFonts w:ascii="Times New Roman" w:hAnsi="Times New Roman"/>
                <w:color w:val="000000"/>
                <w:sz w:val="18"/>
                <w:szCs w:val="18"/>
              </w:rPr>
            </w:pPr>
            <w:r>
              <w:rPr>
                <w:rFonts w:hint="eastAsia" w:ascii="Times New Roman" w:hAnsi="Times New Roman"/>
                <w:color w:val="000000"/>
                <w:sz w:val="18"/>
                <w:szCs w:val="18"/>
              </w:rPr>
              <w:t>≥80 d</w:t>
            </w:r>
          </w:p>
        </w:tc>
      </w:tr>
      <w:tr w14:paraId="57DDDA5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46" w:type="dxa"/>
            <w:tcBorders>
              <w:top w:val="single" w:color="auto" w:sz="8" w:space="0"/>
              <w:left w:val="single" w:color="auto" w:sz="8" w:space="0"/>
              <w:bottom w:val="single" w:color="auto" w:sz="4" w:space="0"/>
              <w:right w:val="single" w:color="auto" w:sz="4" w:space="0"/>
            </w:tcBorders>
            <w:shd w:val="clear" w:color="auto" w:fill="auto"/>
            <w:vAlign w:val="center"/>
          </w:tcPr>
          <w:p w14:paraId="0E728DFD">
            <w:pPr>
              <w:spacing w:line="240" w:lineRule="auto"/>
              <w:jc w:val="center"/>
              <w:rPr>
                <w:rFonts w:ascii="Times New Roman" w:hAnsi="Times New Roman"/>
                <w:color w:val="000000"/>
                <w:sz w:val="18"/>
                <w:szCs w:val="18"/>
              </w:rPr>
            </w:pPr>
            <w:r>
              <w:rPr>
                <w:rFonts w:hint="eastAsia" w:ascii="宋体" w:hAnsi="宋体" w:cs="宋体"/>
                <w:color w:val="000000"/>
                <w:sz w:val="18"/>
                <w:szCs w:val="18"/>
              </w:rPr>
              <w:t>代谢能</w:t>
            </w:r>
            <w:r>
              <w:rPr>
                <w:rFonts w:hint="eastAsia" w:ascii="宋体" w:hAnsi="宋体" w:cs="宋体"/>
                <w:color w:val="000000"/>
                <w:sz w:val="18"/>
                <w:szCs w:val="18"/>
                <w:lang w:eastAsia="zh-CN"/>
              </w:rPr>
              <w:t>，</w:t>
            </w:r>
            <w:r>
              <w:rPr>
                <w:rFonts w:hint="eastAsia" w:ascii="宋体" w:hAnsi="宋体" w:cs="宋体"/>
                <w:color w:val="000000"/>
                <w:sz w:val="18"/>
                <w:szCs w:val="18"/>
              </w:rPr>
              <w:t>Kcal/</w:t>
            </w:r>
            <w:r>
              <w:rPr>
                <w:rFonts w:hint="eastAsia" w:ascii="宋体" w:hAnsi="宋体" w:cs="宋体"/>
                <w:sz w:val="18"/>
                <w:szCs w:val="18"/>
              </w:rPr>
              <w:t>kg</w:t>
            </w:r>
          </w:p>
        </w:tc>
        <w:tc>
          <w:tcPr>
            <w:tcW w:w="1249" w:type="pct"/>
            <w:tcBorders>
              <w:top w:val="single" w:color="auto" w:sz="8" w:space="0"/>
              <w:left w:val="single" w:color="auto" w:sz="4" w:space="0"/>
              <w:bottom w:val="single" w:color="auto" w:sz="4" w:space="0"/>
              <w:right w:val="single" w:color="auto" w:sz="4" w:space="0"/>
            </w:tcBorders>
            <w:shd w:val="clear" w:color="auto" w:fill="auto"/>
            <w:vAlign w:val="center"/>
          </w:tcPr>
          <w:p w14:paraId="01B0B3E6">
            <w:pPr>
              <w:spacing w:line="240" w:lineRule="auto"/>
              <w:jc w:val="center"/>
              <w:rPr>
                <w:rFonts w:ascii="Times New Roman" w:hAnsi="Times New Roman"/>
                <w:sz w:val="18"/>
                <w:szCs w:val="18"/>
              </w:rPr>
            </w:pPr>
            <w:r>
              <w:rPr>
                <w:rFonts w:hint="eastAsia" w:ascii="Times New Roman" w:hAnsi="Times New Roman"/>
                <w:sz w:val="18"/>
                <w:szCs w:val="18"/>
              </w:rPr>
              <w:t>2750</w:t>
            </w:r>
          </w:p>
        </w:tc>
        <w:tc>
          <w:tcPr>
            <w:tcW w:w="1250" w:type="pct"/>
            <w:tcBorders>
              <w:top w:val="single" w:color="auto" w:sz="8" w:space="0"/>
              <w:left w:val="single" w:color="auto" w:sz="4" w:space="0"/>
              <w:bottom w:val="single" w:color="auto" w:sz="4" w:space="0"/>
              <w:right w:val="single" w:color="auto" w:sz="4" w:space="0"/>
            </w:tcBorders>
            <w:shd w:val="clear" w:color="auto" w:fill="auto"/>
            <w:vAlign w:val="center"/>
          </w:tcPr>
          <w:p w14:paraId="360101D1">
            <w:pPr>
              <w:spacing w:line="240" w:lineRule="auto"/>
              <w:jc w:val="center"/>
              <w:rPr>
                <w:rFonts w:ascii="Times New Roman" w:hAnsi="Times New Roman"/>
                <w:sz w:val="18"/>
                <w:szCs w:val="18"/>
              </w:rPr>
            </w:pPr>
            <w:r>
              <w:rPr>
                <w:rFonts w:hint="eastAsia" w:ascii="Times New Roman" w:hAnsi="Times New Roman"/>
                <w:sz w:val="18"/>
                <w:szCs w:val="18"/>
              </w:rPr>
              <w:t>2800</w:t>
            </w:r>
          </w:p>
        </w:tc>
        <w:tc>
          <w:tcPr>
            <w:tcW w:w="1250" w:type="pct"/>
            <w:tcBorders>
              <w:top w:val="single" w:color="auto" w:sz="8" w:space="0"/>
              <w:left w:val="single" w:color="auto" w:sz="4" w:space="0"/>
              <w:bottom w:val="single" w:color="auto" w:sz="4" w:space="0"/>
              <w:right w:val="single" w:color="auto" w:sz="8" w:space="0"/>
            </w:tcBorders>
            <w:shd w:val="clear" w:color="auto" w:fill="auto"/>
            <w:vAlign w:val="center"/>
          </w:tcPr>
          <w:p w14:paraId="2F6F85D3">
            <w:pPr>
              <w:spacing w:line="240" w:lineRule="auto"/>
              <w:jc w:val="center"/>
              <w:rPr>
                <w:rFonts w:ascii="Times New Roman" w:hAnsi="Times New Roman"/>
                <w:sz w:val="18"/>
                <w:szCs w:val="18"/>
              </w:rPr>
            </w:pPr>
            <w:r>
              <w:rPr>
                <w:rFonts w:hint="eastAsia" w:ascii="Times New Roman" w:hAnsi="Times New Roman"/>
                <w:sz w:val="18"/>
                <w:szCs w:val="18"/>
              </w:rPr>
              <w:t>2850</w:t>
            </w:r>
          </w:p>
        </w:tc>
      </w:tr>
      <w:tr w14:paraId="6C8B823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46" w:type="dxa"/>
            <w:tcBorders>
              <w:top w:val="single" w:color="auto" w:sz="4" w:space="0"/>
              <w:left w:val="single" w:color="auto" w:sz="8" w:space="0"/>
              <w:bottom w:val="single" w:color="auto" w:sz="4" w:space="0"/>
              <w:right w:val="single" w:color="auto" w:sz="4" w:space="0"/>
            </w:tcBorders>
            <w:shd w:val="clear" w:color="auto" w:fill="auto"/>
            <w:vAlign w:val="center"/>
          </w:tcPr>
          <w:p w14:paraId="3A65E7AC">
            <w:pPr>
              <w:spacing w:line="240" w:lineRule="auto"/>
              <w:jc w:val="center"/>
              <w:rPr>
                <w:rFonts w:ascii="Times New Roman" w:hAnsi="Times New Roman"/>
                <w:color w:val="000000"/>
                <w:sz w:val="18"/>
                <w:szCs w:val="18"/>
              </w:rPr>
            </w:pPr>
            <w:r>
              <w:rPr>
                <w:rFonts w:hint="eastAsia" w:ascii="宋体" w:hAnsi="宋体" w:cs="宋体"/>
                <w:color w:val="000000"/>
                <w:sz w:val="18"/>
                <w:szCs w:val="18"/>
              </w:rPr>
              <w:t>粗蛋白质</w:t>
            </w:r>
            <w:r>
              <w:rPr>
                <w:rFonts w:hint="eastAsia" w:ascii="宋体" w:hAnsi="宋体" w:cs="宋体"/>
                <w:color w:val="000000"/>
                <w:sz w:val="18"/>
                <w:szCs w:val="18"/>
                <w:lang w:eastAsia="zh-CN"/>
              </w:rPr>
              <w:t>，</w:t>
            </w:r>
            <w:r>
              <w:rPr>
                <w:rFonts w:hint="eastAsia" w:ascii="宋体" w:hAnsi="宋体" w:cs="宋体"/>
                <w:color w:val="000000"/>
                <w:sz w:val="18"/>
                <w:szCs w:val="18"/>
              </w:rPr>
              <w:t>%</w:t>
            </w:r>
          </w:p>
        </w:tc>
        <w:tc>
          <w:tcPr>
            <w:tcW w:w="1249" w:type="pct"/>
            <w:tcBorders>
              <w:top w:val="single" w:color="auto" w:sz="4" w:space="0"/>
              <w:left w:val="single" w:color="auto" w:sz="4" w:space="0"/>
              <w:bottom w:val="single" w:color="auto" w:sz="4" w:space="0"/>
              <w:right w:val="single" w:color="auto" w:sz="4" w:space="0"/>
            </w:tcBorders>
            <w:shd w:val="clear" w:color="auto" w:fill="auto"/>
            <w:vAlign w:val="center"/>
          </w:tcPr>
          <w:p w14:paraId="5EC8FAD1">
            <w:pPr>
              <w:spacing w:line="240" w:lineRule="auto"/>
              <w:jc w:val="center"/>
              <w:rPr>
                <w:rFonts w:ascii="Times New Roman" w:hAnsi="Times New Roman"/>
                <w:sz w:val="18"/>
                <w:szCs w:val="18"/>
              </w:rPr>
            </w:pPr>
            <w:r>
              <w:rPr>
                <w:rFonts w:hint="eastAsia" w:ascii="Times New Roman" w:hAnsi="Times New Roman"/>
                <w:sz w:val="18"/>
                <w:szCs w:val="18"/>
              </w:rPr>
              <w:t>18</w:t>
            </w:r>
          </w:p>
        </w:tc>
        <w:tc>
          <w:tcPr>
            <w:tcW w:w="1250" w:type="pct"/>
            <w:tcBorders>
              <w:top w:val="single" w:color="auto" w:sz="4" w:space="0"/>
              <w:left w:val="single" w:color="auto" w:sz="4" w:space="0"/>
              <w:bottom w:val="single" w:color="auto" w:sz="4" w:space="0"/>
              <w:right w:val="single" w:color="auto" w:sz="4" w:space="0"/>
            </w:tcBorders>
            <w:shd w:val="clear" w:color="auto" w:fill="auto"/>
            <w:vAlign w:val="center"/>
          </w:tcPr>
          <w:p w14:paraId="67B7B9B9">
            <w:pPr>
              <w:spacing w:line="240" w:lineRule="auto"/>
              <w:jc w:val="center"/>
              <w:rPr>
                <w:rFonts w:ascii="Times New Roman" w:hAnsi="Times New Roman"/>
                <w:sz w:val="18"/>
                <w:szCs w:val="18"/>
              </w:rPr>
            </w:pPr>
            <w:r>
              <w:rPr>
                <w:rFonts w:hint="eastAsia" w:ascii="Times New Roman" w:hAnsi="Times New Roman"/>
                <w:sz w:val="18"/>
                <w:szCs w:val="18"/>
              </w:rPr>
              <w:t>15</w:t>
            </w:r>
          </w:p>
        </w:tc>
        <w:tc>
          <w:tcPr>
            <w:tcW w:w="1250" w:type="pct"/>
            <w:tcBorders>
              <w:top w:val="single" w:color="auto" w:sz="4" w:space="0"/>
              <w:left w:val="single" w:color="auto" w:sz="4" w:space="0"/>
              <w:bottom w:val="single" w:color="auto" w:sz="4" w:space="0"/>
              <w:right w:val="single" w:color="auto" w:sz="8" w:space="0"/>
            </w:tcBorders>
            <w:shd w:val="clear" w:color="auto" w:fill="auto"/>
            <w:vAlign w:val="center"/>
          </w:tcPr>
          <w:p w14:paraId="55F4D85D">
            <w:pPr>
              <w:spacing w:line="240" w:lineRule="auto"/>
              <w:jc w:val="center"/>
              <w:rPr>
                <w:rFonts w:ascii="Times New Roman" w:hAnsi="Times New Roman"/>
                <w:sz w:val="18"/>
                <w:szCs w:val="18"/>
              </w:rPr>
            </w:pPr>
            <w:r>
              <w:rPr>
                <w:rFonts w:hint="eastAsia" w:ascii="Times New Roman" w:hAnsi="Times New Roman"/>
                <w:sz w:val="18"/>
                <w:szCs w:val="18"/>
              </w:rPr>
              <w:t>14</w:t>
            </w:r>
          </w:p>
        </w:tc>
      </w:tr>
      <w:tr w14:paraId="7337E8F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46" w:type="dxa"/>
            <w:tcBorders>
              <w:top w:val="single" w:color="auto" w:sz="4" w:space="0"/>
              <w:left w:val="single" w:color="auto" w:sz="8" w:space="0"/>
              <w:bottom w:val="single" w:color="auto" w:sz="4" w:space="0"/>
              <w:right w:val="single" w:color="auto" w:sz="4" w:space="0"/>
            </w:tcBorders>
            <w:shd w:val="clear" w:color="auto" w:fill="auto"/>
            <w:vAlign w:val="center"/>
          </w:tcPr>
          <w:p w14:paraId="2B5843DE">
            <w:pPr>
              <w:spacing w:line="240" w:lineRule="auto"/>
              <w:jc w:val="center"/>
              <w:rPr>
                <w:rFonts w:ascii="Times New Roman" w:hAnsi="Times New Roman"/>
                <w:color w:val="000000"/>
                <w:sz w:val="18"/>
                <w:szCs w:val="18"/>
              </w:rPr>
            </w:pPr>
            <w:r>
              <w:rPr>
                <w:rFonts w:hint="eastAsia" w:ascii="宋体" w:hAnsi="宋体" w:cs="宋体"/>
                <w:color w:val="000000"/>
                <w:sz w:val="18"/>
                <w:szCs w:val="18"/>
              </w:rPr>
              <w:t>钙</w:t>
            </w:r>
            <w:r>
              <w:rPr>
                <w:rFonts w:hint="eastAsia" w:ascii="宋体" w:hAnsi="宋体" w:cs="宋体"/>
                <w:color w:val="000000"/>
                <w:sz w:val="18"/>
                <w:szCs w:val="18"/>
                <w:lang w:eastAsia="zh-CN"/>
              </w:rPr>
              <w:t>，</w:t>
            </w:r>
            <w:r>
              <w:rPr>
                <w:rFonts w:hint="eastAsia" w:ascii="宋体" w:hAnsi="宋体" w:cs="宋体"/>
                <w:color w:val="000000"/>
                <w:sz w:val="18"/>
                <w:szCs w:val="18"/>
              </w:rPr>
              <w:t>%</w:t>
            </w:r>
          </w:p>
        </w:tc>
        <w:tc>
          <w:tcPr>
            <w:tcW w:w="1249" w:type="pct"/>
            <w:tcBorders>
              <w:top w:val="single" w:color="auto" w:sz="4" w:space="0"/>
              <w:left w:val="single" w:color="auto" w:sz="4" w:space="0"/>
              <w:bottom w:val="single" w:color="auto" w:sz="4" w:space="0"/>
              <w:right w:val="single" w:color="auto" w:sz="4" w:space="0"/>
            </w:tcBorders>
            <w:shd w:val="clear" w:color="auto" w:fill="auto"/>
            <w:vAlign w:val="center"/>
          </w:tcPr>
          <w:p w14:paraId="23067E70">
            <w:pPr>
              <w:spacing w:line="240" w:lineRule="auto"/>
              <w:jc w:val="center"/>
              <w:rPr>
                <w:rFonts w:ascii="Times New Roman" w:hAnsi="Times New Roman"/>
                <w:sz w:val="18"/>
                <w:szCs w:val="18"/>
              </w:rPr>
            </w:pPr>
            <w:r>
              <w:rPr>
                <w:rFonts w:hint="eastAsia" w:ascii="Times New Roman" w:hAnsi="Times New Roman"/>
                <w:sz w:val="18"/>
                <w:szCs w:val="18"/>
              </w:rPr>
              <w:t>0.9</w:t>
            </w:r>
          </w:p>
        </w:tc>
        <w:tc>
          <w:tcPr>
            <w:tcW w:w="1250" w:type="pct"/>
            <w:tcBorders>
              <w:top w:val="single" w:color="auto" w:sz="4" w:space="0"/>
              <w:left w:val="single" w:color="auto" w:sz="4" w:space="0"/>
              <w:bottom w:val="single" w:color="auto" w:sz="4" w:space="0"/>
              <w:right w:val="single" w:color="auto" w:sz="4" w:space="0"/>
            </w:tcBorders>
            <w:shd w:val="clear" w:color="auto" w:fill="auto"/>
            <w:vAlign w:val="center"/>
          </w:tcPr>
          <w:p w14:paraId="465D2806">
            <w:pPr>
              <w:spacing w:line="240" w:lineRule="auto"/>
              <w:jc w:val="center"/>
              <w:rPr>
                <w:rFonts w:ascii="Times New Roman" w:hAnsi="Times New Roman"/>
                <w:sz w:val="18"/>
                <w:szCs w:val="18"/>
              </w:rPr>
            </w:pPr>
            <w:r>
              <w:rPr>
                <w:rFonts w:hint="eastAsia" w:ascii="Times New Roman" w:hAnsi="Times New Roman"/>
                <w:sz w:val="18"/>
                <w:szCs w:val="18"/>
              </w:rPr>
              <w:t>0.8</w:t>
            </w:r>
          </w:p>
        </w:tc>
        <w:tc>
          <w:tcPr>
            <w:tcW w:w="1250" w:type="pct"/>
            <w:tcBorders>
              <w:top w:val="single" w:color="auto" w:sz="4" w:space="0"/>
              <w:left w:val="single" w:color="auto" w:sz="4" w:space="0"/>
              <w:bottom w:val="single" w:color="auto" w:sz="4" w:space="0"/>
              <w:right w:val="single" w:color="auto" w:sz="8" w:space="0"/>
            </w:tcBorders>
            <w:shd w:val="clear" w:color="auto" w:fill="auto"/>
            <w:vAlign w:val="center"/>
          </w:tcPr>
          <w:p w14:paraId="191C29F9">
            <w:pPr>
              <w:spacing w:line="240" w:lineRule="auto"/>
              <w:jc w:val="center"/>
              <w:rPr>
                <w:rFonts w:ascii="Times New Roman" w:hAnsi="Times New Roman"/>
                <w:sz w:val="18"/>
                <w:szCs w:val="18"/>
              </w:rPr>
            </w:pPr>
            <w:r>
              <w:rPr>
                <w:rFonts w:hint="eastAsia" w:ascii="Times New Roman" w:hAnsi="Times New Roman"/>
                <w:sz w:val="18"/>
                <w:szCs w:val="18"/>
              </w:rPr>
              <w:t>0.7</w:t>
            </w:r>
          </w:p>
        </w:tc>
      </w:tr>
      <w:tr w14:paraId="438BE0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46" w:type="dxa"/>
            <w:tcBorders>
              <w:top w:val="single" w:color="auto" w:sz="4" w:space="0"/>
              <w:left w:val="single" w:color="auto" w:sz="8" w:space="0"/>
              <w:bottom w:val="single" w:color="auto" w:sz="4" w:space="0"/>
              <w:right w:val="single" w:color="auto" w:sz="4" w:space="0"/>
            </w:tcBorders>
            <w:shd w:val="clear" w:color="auto" w:fill="auto"/>
            <w:vAlign w:val="center"/>
          </w:tcPr>
          <w:p w14:paraId="571A7D39">
            <w:pPr>
              <w:spacing w:line="240" w:lineRule="auto"/>
              <w:jc w:val="center"/>
              <w:rPr>
                <w:rFonts w:ascii="Times New Roman" w:hAnsi="Times New Roman"/>
                <w:color w:val="000000"/>
                <w:sz w:val="18"/>
                <w:szCs w:val="18"/>
              </w:rPr>
            </w:pPr>
            <w:r>
              <w:rPr>
                <w:rFonts w:hint="eastAsia" w:ascii="宋体" w:hAnsi="宋体" w:cs="宋体"/>
                <w:color w:val="000000"/>
                <w:sz w:val="18"/>
                <w:szCs w:val="18"/>
              </w:rPr>
              <w:t>总</w:t>
            </w:r>
            <w:r>
              <w:rPr>
                <w:rFonts w:hint="eastAsia" w:ascii="宋体" w:hAnsi="宋体" w:cs="宋体"/>
                <w:color w:val="000000"/>
                <w:sz w:val="18"/>
                <w:szCs w:val="18"/>
                <w:lang w:eastAsia="zh-CN"/>
              </w:rPr>
              <w:t>磷，</w:t>
            </w:r>
            <w:r>
              <w:rPr>
                <w:rFonts w:hint="eastAsia" w:ascii="宋体" w:hAnsi="宋体" w:cs="宋体"/>
                <w:color w:val="000000"/>
                <w:sz w:val="18"/>
                <w:szCs w:val="18"/>
              </w:rPr>
              <w:t>%</w:t>
            </w:r>
          </w:p>
        </w:tc>
        <w:tc>
          <w:tcPr>
            <w:tcW w:w="1249" w:type="pct"/>
            <w:tcBorders>
              <w:top w:val="single" w:color="auto" w:sz="4" w:space="0"/>
              <w:left w:val="single" w:color="auto" w:sz="4" w:space="0"/>
              <w:bottom w:val="single" w:color="auto" w:sz="4" w:space="0"/>
              <w:right w:val="single" w:color="auto" w:sz="4" w:space="0"/>
            </w:tcBorders>
            <w:shd w:val="clear" w:color="auto" w:fill="auto"/>
            <w:vAlign w:val="center"/>
          </w:tcPr>
          <w:p w14:paraId="0B0B164F">
            <w:pPr>
              <w:spacing w:line="240" w:lineRule="auto"/>
              <w:jc w:val="center"/>
              <w:rPr>
                <w:rFonts w:ascii="Times New Roman" w:hAnsi="Times New Roman"/>
                <w:sz w:val="18"/>
                <w:szCs w:val="18"/>
              </w:rPr>
            </w:pPr>
            <w:r>
              <w:rPr>
                <w:rFonts w:hint="eastAsia" w:ascii="Times New Roman" w:hAnsi="Times New Roman"/>
                <w:sz w:val="18"/>
                <w:szCs w:val="18"/>
              </w:rPr>
              <w:t>0.6</w:t>
            </w:r>
          </w:p>
        </w:tc>
        <w:tc>
          <w:tcPr>
            <w:tcW w:w="1250" w:type="pct"/>
            <w:tcBorders>
              <w:top w:val="single" w:color="auto" w:sz="4" w:space="0"/>
              <w:left w:val="single" w:color="auto" w:sz="4" w:space="0"/>
              <w:bottom w:val="single" w:color="auto" w:sz="4" w:space="0"/>
              <w:right w:val="single" w:color="auto" w:sz="4" w:space="0"/>
            </w:tcBorders>
            <w:shd w:val="clear" w:color="auto" w:fill="auto"/>
            <w:vAlign w:val="center"/>
          </w:tcPr>
          <w:p w14:paraId="6AD0E9B5">
            <w:pPr>
              <w:spacing w:line="240" w:lineRule="auto"/>
              <w:jc w:val="center"/>
              <w:rPr>
                <w:rFonts w:ascii="Times New Roman" w:hAnsi="Times New Roman"/>
                <w:sz w:val="18"/>
                <w:szCs w:val="18"/>
              </w:rPr>
            </w:pPr>
            <w:r>
              <w:rPr>
                <w:rFonts w:hint="eastAsia" w:ascii="Times New Roman" w:hAnsi="Times New Roman"/>
                <w:sz w:val="18"/>
                <w:szCs w:val="18"/>
              </w:rPr>
              <w:t>0.6</w:t>
            </w:r>
          </w:p>
        </w:tc>
        <w:tc>
          <w:tcPr>
            <w:tcW w:w="1250" w:type="pct"/>
            <w:tcBorders>
              <w:top w:val="single" w:color="auto" w:sz="4" w:space="0"/>
              <w:left w:val="single" w:color="auto" w:sz="4" w:space="0"/>
              <w:bottom w:val="single" w:color="auto" w:sz="4" w:space="0"/>
              <w:right w:val="single" w:color="auto" w:sz="8" w:space="0"/>
            </w:tcBorders>
            <w:shd w:val="clear" w:color="auto" w:fill="auto"/>
            <w:vAlign w:val="center"/>
          </w:tcPr>
          <w:p w14:paraId="7E7B54DF">
            <w:pPr>
              <w:spacing w:line="240" w:lineRule="auto"/>
              <w:jc w:val="center"/>
              <w:rPr>
                <w:rFonts w:ascii="Times New Roman" w:hAnsi="Times New Roman"/>
                <w:sz w:val="18"/>
                <w:szCs w:val="18"/>
              </w:rPr>
            </w:pPr>
            <w:r>
              <w:rPr>
                <w:rFonts w:hint="eastAsia" w:ascii="Times New Roman" w:hAnsi="Times New Roman"/>
                <w:sz w:val="18"/>
                <w:szCs w:val="18"/>
              </w:rPr>
              <w:t>0.55</w:t>
            </w:r>
          </w:p>
        </w:tc>
      </w:tr>
      <w:tr w14:paraId="7517A1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46" w:type="dxa"/>
            <w:tcBorders>
              <w:top w:val="single" w:color="auto" w:sz="4" w:space="0"/>
              <w:left w:val="single" w:color="auto" w:sz="8" w:space="0"/>
              <w:bottom w:val="single" w:color="auto" w:sz="4" w:space="0"/>
              <w:right w:val="single" w:color="auto" w:sz="4" w:space="0"/>
            </w:tcBorders>
            <w:shd w:val="clear" w:color="auto" w:fill="auto"/>
            <w:vAlign w:val="center"/>
          </w:tcPr>
          <w:p w14:paraId="3D793924">
            <w:pPr>
              <w:spacing w:line="240" w:lineRule="auto"/>
              <w:jc w:val="center"/>
              <w:rPr>
                <w:rFonts w:ascii="Times New Roman" w:hAnsi="Times New Roman"/>
                <w:color w:val="000000"/>
                <w:sz w:val="18"/>
                <w:szCs w:val="18"/>
              </w:rPr>
            </w:pPr>
            <w:r>
              <w:rPr>
                <w:rFonts w:hint="eastAsia" w:ascii="宋体" w:hAnsi="宋体" w:cs="宋体"/>
                <w:color w:val="000000"/>
                <w:sz w:val="18"/>
                <w:szCs w:val="18"/>
              </w:rPr>
              <w:t>非植酸磷</w:t>
            </w:r>
            <w:r>
              <w:rPr>
                <w:rFonts w:hint="eastAsia" w:ascii="宋体" w:hAnsi="宋体" w:cs="宋体"/>
                <w:color w:val="000000"/>
                <w:sz w:val="18"/>
                <w:szCs w:val="18"/>
                <w:lang w:eastAsia="zh-CN"/>
              </w:rPr>
              <w:t>，</w:t>
            </w:r>
            <w:r>
              <w:rPr>
                <w:rFonts w:hint="eastAsia" w:ascii="宋体" w:hAnsi="宋体" w:cs="宋体"/>
                <w:color w:val="000000"/>
                <w:sz w:val="18"/>
                <w:szCs w:val="18"/>
              </w:rPr>
              <w:t>%</w:t>
            </w:r>
          </w:p>
        </w:tc>
        <w:tc>
          <w:tcPr>
            <w:tcW w:w="1249" w:type="pct"/>
            <w:tcBorders>
              <w:top w:val="single" w:color="auto" w:sz="4" w:space="0"/>
              <w:left w:val="single" w:color="auto" w:sz="4" w:space="0"/>
              <w:bottom w:val="single" w:color="auto" w:sz="4" w:space="0"/>
              <w:right w:val="single" w:color="auto" w:sz="4" w:space="0"/>
            </w:tcBorders>
            <w:shd w:val="clear" w:color="auto" w:fill="auto"/>
            <w:vAlign w:val="center"/>
          </w:tcPr>
          <w:p w14:paraId="73CF2899">
            <w:pPr>
              <w:spacing w:line="240" w:lineRule="auto"/>
              <w:jc w:val="center"/>
              <w:rPr>
                <w:rFonts w:ascii="Times New Roman" w:hAnsi="Times New Roman"/>
                <w:sz w:val="18"/>
                <w:szCs w:val="18"/>
              </w:rPr>
            </w:pPr>
            <w:r>
              <w:rPr>
                <w:rFonts w:hint="eastAsia" w:ascii="Times New Roman" w:hAnsi="Times New Roman"/>
                <w:sz w:val="18"/>
                <w:szCs w:val="18"/>
              </w:rPr>
              <w:t>0.4</w:t>
            </w:r>
          </w:p>
        </w:tc>
        <w:tc>
          <w:tcPr>
            <w:tcW w:w="1250" w:type="pct"/>
            <w:tcBorders>
              <w:top w:val="single" w:color="auto" w:sz="4" w:space="0"/>
              <w:left w:val="single" w:color="auto" w:sz="4" w:space="0"/>
              <w:bottom w:val="single" w:color="auto" w:sz="4" w:space="0"/>
              <w:right w:val="single" w:color="auto" w:sz="4" w:space="0"/>
            </w:tcBorders>
            <w:shd w:val="clear" w:color="auto" w:fill="auto"/>
            <w:vAlign w:val="center"/>
          </w:tcPr>
          <w:p w14:paraId="6BC4A31E">
            <w:pPr>
              <w:spacing w:line="240" w:lineRule="auto"/>
              <w:jc w:val="center"/>
              <w:rPr>
                <w:rFonts w:ascii="Times New Roman" w:hAnsi="Times New Roman"/>
                <w:sz w:val="18"/>
                <w:szCs w:val="18"/>
              </w:rPr>
            </w:pPr>
            <w:r>
              <w:rPr>
                <w:rFonts w:hint="eastAsia" w:ascii="Times New Roman" w:hAnsi="Times New Roman"/>
                <w:sz w:val="18"/>
                <w:szCs w:val="18"/>
              </w:rPr>
              <w:t>0.35</w:t>
            </w:r>
          </w:p>
        </w:tc>
        <w:tc>
          <w:tcPr>
            <w:tcW w:w="1250" w:type="pct"/>
            <w:tcBorders>
              <w:top w:val="single" w:color="auto" w:sz="4" w:space="0"/>
              <w:left w:val="single" w:color="auto" w:sz="4" w:space="0"/>
              <w:bottom w:val="single" w:color="auto" w:sz="4" w:space="0"/>
              <w:right w:val="single" w:color="auto" w:sz="8" w:space="0"/>
            </w:tcBorders>
            <w:shd w:val="clear" w:color="auto" w:fill="auto"/>
            <w:vAlign w:val="center"/>
          </w:tcPr>
          <w:p w14:paraId="0CF25F91">
            <w:pPr>
              <w:spacing w:line="240" w:lineRule="auto"/>
              <w:jc w:val="center"/>
              <w:rPr>
                <w:rFonts w:ascii="Times New Roman" w:hAnsi="Times New Roman"/>
                <w:sz w:val="18"/>
                <w:szCs w:val="18"/>
              </w:rPr>
            </w:pPr>
            <w:r>
              <w:rPr>
                <w:rFonts w:hint="eastAsia" w:ascii="Times New Roman" w:hAnsi="Times New Roman"/>
                <w:sz w:val="18"/>
                <w:szCs w:val="18"/>
              </w:rPr>
              <w:t>0.32</w:t>
            </w:r>
          </w:p>
        </w:tc>
      </w:tr>
      <w:tr w14:paraId="2A24051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46" w:type="dxa"/>
            <w:tcBorders>
              <w:top w:val="single" w:color="auto" w:sz="4" w:space="0"/>
              <w:left w:val="single" w:color="auto" w:sz="8" w:space="0"/>
              <w:bottom w:val="single" w:color="auto" w:sz="4" w:space="0"/>
              <w:right w:val="single" w:color="auto" w:sz="4" w:space="0"/>
            </w:tcBorders>
            <w:shd w:val="clear" w:color="auto" w:fill="auto"/>
            <w:vAlign w:val="center"/>
          </w:tcPr>
          <w:p w14:paraId="42978F2F">
            <w:pPr>
              <w:spacing w:line="240" w:lineRule="auto"/>
              <w:jc w:val="center"/>
              <w:rPr>
                <w:rFonts w:ascii="Times New Roman" w:hAnsi="Times New Roman"/>
                <w:color w:val="000000"/>
                <w:sz w:val="18"/>
                <w:szCs w:val="18"/>
              </w:rPr>
            </w:pPr>
            <w:r>
              <w:rPr>
                <w:rFonts w:hint="eastAsia" w:ascii="宋体" w:hAnsi="宋体" w:cs="宋体"/>
                <w:color w:val="000000"/>
                <w:sz w:val="18"/>
                <w:szCs w:val="18"/>
              </w:rPr>
              <w:t>赖氨酸</w:t>
            </w:r>
            <w:r>
              <w:rPr>
                <w:rFonts w:hint="eastAsia" w:ascii="宋体" w:hAnsi="宋体" w:cs="宋体"/>
                <w:color w:val="000000"/>
                <w:sz w:val="18"/>
                <w:szCs w:val="18"/>
                <w:lang w:eastAsia="zh-CN"/>
              </w:rPr>
              <w:t>，</w:t>
            </w:r>
            <w:r>
              <w:rPr>
                <w:rFonts w:hint="eastAsia" w:ascii="宋体" w:hAnsi="宋体" w:cs="宋体"/>
                <w:color w:val="000000"/>
                <w:sz w:val="18"/>
                <w:szCs w:val="18"/>
              </w:rPr>
              <w:t>%</w:t>
            </w:r>
          </w:p>
        </w:tc>
        <w:tc>
          <w:tcPr>
            <w:tcW w:w="1249" w:type="pct"/>
            <w:tcBorders>
              <w:top w:val="single" w:color="auto" w:sz="4" w:space="0"/>
              <w:left w:val="single" w:color="auto" w:sz="4" w:space="0"/>
              <w:bottom w:val="single" w:color="auto" w:sz="4" w:space="0"/>
              <w:right w:val="single" w:color="auto" w:sz="4" w:space="0"/>
            </w:tcBorders>
            <w:shd w:val="clear" w:color="auto" w:fill="auto"/>
            <w:vAlign w:val="center"/>
          </w:tcPr>
          <w:p w14:paraId="3C31E141">
            <w:pPr>
              <w:spacing w:line="240" w:lineRule="auto"/>
              <w:jc w:val="center"/>
              <w:rPr>
                <w:rFonts w:ascii="Times New Roman" w:hAnsi="Times New Roman"/>
                <w:sz w:val="18"/>
                <w:szCs w:val="18"/>
              </w:rPr>
            </w:pPr>
            <w:r>
              <w:rPr>
                <w:rFonts w:hint="eastAsia" w:ascii="Times New Roman" w:hAnsi="Times New Roman"/>
                <w:sz w:val="18"/>
                <w:szCs w:val="18"/>
              </w:rPr>
              <w:t>0.95</w:t>
            </w:r>
          </w:p>
        </w:tc>
        <w:tc>
          <w:tcPr>
            <w:tcW w:w="1250" w:type="pct"/>
            <w:tcBorders>
              <w:top w:val="single" w:color="auto" w:sz="4" w:space="0"/>
              <w:left w:val="single" w:color="auto" w:sz="4" w:space="0"/>
              <w:bottom w:val="single" w:color="auto" w:sz="4" w:space="0"/>
              <w:right w:val="single" w:color="auto" w:sz="4" w:space="0"/>
            </w:tcBorders>
            <w:shd w:val="clear" w:color="auto" w:fill="auto"/>
            <w:vAlign w:val="center"/>
          </w:tcPr>
          <w:p w14:paraId="307D8CB3">
            <w:pPr>
              <w:spacing w:line="240" w:lineRule="auto"/>
              <w:jc w:val="center"/>
              <w:rPr>
                <w:rFonts w:ascii="Times New Roman" w:hAnsi="Times New Roman"/>
                <w:sz w:val="18"/>
                <w:szCs w:val="18"/>
              </w:rPr>
            </w:pPr>
            <w:r>
              <w:rPr>
                <w:rFonts w:hint="eastAsia" w:ascii="Times New Roman" w:hAnsi="Times New Roman"/>
                <w:sz w:val="18"/>
                <w:szCs w:val="18"/>
              </w:rPr>
              <w:t>0.85</w:t>
            </w:r>
          </w:p>
        </w:tc>
        <w:tc>
          <w:tcPr>
            <w:tcW w:w="1250" w:type="pct"/>
            <w:tcBorders>
              <w:top w:val="single" w:color="auto" w:sz="4" w:space="0"/>
              <w:left w:val="single" w:color="auto" w:sz="4" w:space="0"/>
              <w:bottom w:val="single" w:color="auto" w:sz="4" w:space="0"/>
              <w:right w:val="single" w:color="auto" w:sz="8" w:space="0"/>
            </w:tcBorders>
            <w:shd w:val="clear" w:color="auto" w:fill="auto"/>
            <w:vAlign w:val="center"/>
          </w:tcPr>
          <w:p w14:paraId="378A4030">
            <w:pPr>
              <w:spacing w:line="240" w:lineRule="auto"/>
              <w:jc w:val="center"/>
              <w:rPr>
                <w:rFonts w:ascii="Times New Roman" w:hAnsi="Times New Roman"/>
                <w:sz w:val="18"/>
                <w:szCs w:val="18"/>
              </w:rPr>
            </w:pPr>
            <w:r>
              <w:rPr>
                <w:rFonts w:hint="eastAsia" w:ascii="Times New Roman" w:hAnsi="Times New Roman"/>
                <w:sz w:val="18"/>
                <w:szCs w:val="18"/>
              </w:rPr>
              <w:t>0.75</w:t>
            </w:r>
          </w:p>
        </w:tc>
      </w:tr>
      <w:tr w14:paraId="6F0D8B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46" w:type="dxa"/>
            <w:tcBorders>
              <w:top w:val="single" w:color="auto" w:sz="4" w:space="0"/>
              <w:left w:val="single" w:color="auto" w:sz="8" w:space="0"/>
              <w:bottom w:val="single" w:color="auto" w:sz="4" w:space="0"/>
              <w:right w:val="single" w:color="auto" w:sz="4" w:space="0"/>
            </w:tcBorders>
            <w:shd w:val="clear" w:color="auto" w:fill="auto"/>
            <w:vAlign w:val="center"/>
          </w:tcPr>
          <w:p w14:paraId="10415044">
            <w:pPr>
              <w:spacing w:line="240" w:lineRule="auto"/>
              <w:jc w:val="center"/>
              <w:rPr>
                <w:rFonts w:ascii="Times New Roman" w:hAnsi="Times New Roman"/>
                <w:color w:val="000000"/>
                <w:sz w:val="18"/>
                <w:szCs w:val="18"/>
              </w:rPr>
            </w:pPr>
            <w:r>
              <w:rPr>
                <w:rFonts w:hint="eastAsia" w:ascii="宋体" w:hAnsi="宋体" w:cs="宋体"/>
                <w:color w:val="000000"/>
                <w:sz w:val="18"/>
                <w:szCs w:val="18"/>
              </w:rPr>
              <w:t>蛋氨酸</w:t>
            </w:r>
            <w:r>
              <w:rPr>
                <w:rFonts w:hint="eastAsia" w:ascii="宋体" w:hAnsi="宋体" w:cs="宋体"/>
                <w:color w:val="000000"/>
                <w:sz w:val="18"/>
                <w:szCs w:val="18"/>
                <w:lang w:eastAsia="zh-CN"/>
              </w:rPr>
              <w:t>，</w:t>
            </w:r>
            <w:r>
              <w:rPr>
                <w:rFonts w:hint="eastAsia" w:ascii="宋体" w:hAnsi="宋体" w:cs="宋体"/>
                <w:color w:val="000000"/>
                <w:sz w:val="18"/>
                <w:szCs w:val="18"/>
              </w:rPr>
              <w:t>%</w:t>
            </w:r>
          </w:p>
        </w:tc>
        <w:tc>
          <w:tcPr>
            <w:tcW w:w="1249" w:type="pct"/>
            <w:tcBorders>
              <w:top w:val="single" w:color="auto" w:sz="4" w:space="0"/>
              <w:left w:val="single" w:color="auto" w:sz="4" w:space="0"/>
              <w:bottom w:val="single" w:color="auto" w:sz="4" w:space="0"/>
              <w:right w:val="single" w:color="auto" w:sz="4" w:space="0"/>
            </w:tcBorders>
            <w:shd w:val="clear" w:color="auto" w:fill="auto"/>
            <w:vAlign w:val="center"/>
          </w:tcPr>
          <w:p w14:paraId="5FE86EAB">
            <w:pPr>
              <w:spacing w:line="240" w:lineRule="auto"/>
              <w:jc w:val="center"/>
              <w:rPr>
                <w:rFonts w:ascii="Times New Roman" w:hAnsi="Times New Roman"/>
                <w:sz w:val="18"/>
                <w:szCs w:val="18"/>
              </w:rPr>
            </w:pPr>
            <w:r>
              <w:rPr>
                <w:rFonts w:hint="eastAsia" w:ascii="Times New Roman" w:hAnsi="Times New Roman"/>
                <w:sz w:val="18"/>
                <w:szCs w:val="18"/>
              </w:rPr>
              <w:t>0.35</w:t>
            </w:r>
          </w:p>
        </w:tc>
        <w:tc>
          <w:tcPr>
            <w:tcW w:w="1250" w:type="pct"/>
            <w:tcBorders>
              <w:top w:val="single" w:color="auto" w:sz="4" w:space="0"/>
              <w:left w:val="single" w:color="auto" w:sz="4" w:space="0"/>
              <w:bottom w:val="single" w:color="auto" w:sz="4" w:space="0"/>
              <w:right w:val="single" w:color="auto" w:sz="4" w:space="0"/>
            </w:tcBorders>
            <w:shd w:val="clear" w:color="auto" w:fill="auto"/>
            <w:vAlign w:val="center"/>
          </w:tcPr>
          <w:p w14:paraId="7F68C311">
            <w:pPr>
              <w:spacing w:line="240" w:lineRule="auto"/>
              <w:jc w:val="center"/>
              <w:rPr>
                <w:rFonts w:ascii="Times New Roman" w:hAnsi="Times New Roman"/>
                <w:sz w:val="18"/>
                <w:szCs w:val="18"/>
              </w:rPr>
            </w:pPr>
            <w:r>
              <w:rPr>
                <w:rFonts w:hint="eastAsia" w:ascii="Times New Roman" w:hAnsi="Times New Roman"/>
                <w:sz w:val="18"/>
                <w:szCs w:val="18"/>
              </w:rPr>
              <w:t>0.32</w:t>
            </w:r>
          </w:p>
        </w:tc>
        <w:tc>
          <w:tcPr>
            <w:tcW w:w="1250" w:type="pct"/>
            <w:tcBorders>
              <w:top w:val="single" w:color="auto" w:sz="4" w:space="0"/>
              <w:left w:val="single" w:color="auto" w:sz="4" w:space="0"/>
              <w:bottom w:val="single" w:color="auto" w:sz="4" w:space="0"/>
              <w:right w:val="single" w:color="auto" w:sz="8" w:space="0"/>
            </w:tcBorders>
            <w:shd w:val="clear" w:color="auto" w:fill="auto"/>
            <w:vAlign w:val="center"/>
          </w:tcPr>
          <w:p w14:paraId="1D979713">
            <w:pPr>
              <w:spacing w:line="240" w:lineRule="auto"/>
              <w:jc w:val="center"/>
              <w:rPr>
                <w:rFonts w:ascii="Times New Roman" w:hAnsi="Times New Roman"/>
                <w:sz w:val="18"/>
                <w:szCs w:val="18"/>
              </w:rPr>
            </w:pPr>
            <w:r>
              <w:rPr>
                <w:rFonts w:hint="eastAsia" w:ascii="Times New Roman" w:hAnsi="Times New Roman"/>
                <w:sz w:val="18"/>
                <w:szCs w:val="18"/>
              </w:rPr>
              <w:t>0.3</w:t>
            </w:r>
          </w:p>
        </w:tc>
      </w:tr>
      <w:tr w14:paraId="515E03C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46" w:type="dxa"/>
            <w:tcBorders>
              <w:top w:val="single" w:color="auto" w:sz="4" w:space="0"/>
              <w:left w:val="single" w:color="auto" w:sz="8" w:space="0"/>
              <w:bottom w:val="single" w:color="auto" w:sz="8" w:space="0"/>
              <w:right w:val="single" w:color="auto" w:sz="4" w:space="0"/>
            </w:tcBorders>
            <w:shd w:val="clear" w:color="auto" w:fill="auto"/>
            <w:vAlign w:val="center"/>
          </w:tcPr>
          <w:p w14:paraId="783BA37F">
            <w:pPr>
              <w:spacing w:line="240" w:lineRule="auto"/>
              <w:jc w:val="center"/>
              <w:rPr>
                <w:rFonts w:ascii="Times New Roman" w:hAnsi="Times New Roman"/>
                <w:color w:val="000000"/>
                <w:sz w:val="18"/>
                <w:szCs w:val="18"/>
              </w:rPr>
            </w:pPr>
            <w:r>
              <w:rPr>
                <w:rFonts w:hint="eastAsia" w:ascii="宋体" w:hAnsi="宋体" w:cs="宋体"/>
                <w:color w:val="000000"/>
                <w:sz w:val="18"/>
                <w:szCs w:val="18"/>
              </w:rPr>
              <w:t>苏氨酸</w:t>
            </w:r>
            <w:r>
              <w:rPr>
                <w:rFonts w:hint="eastAsia" w:ascii="宋体" w:hAnsi="宋体" w:cs="宋体"/>
                <w:color w:val="000000"/>
                <w:sz w:val="18"/>
                <w:szCs w:val="18"/>
                <w:lang w:eastAsia="zh-CN"/>
              </w:rPr>
              <w:t>，</w:t>
            </w:r>
            <w:r>
              <w:rPr>
                <w:rFonts w:hint="eastAsia" w:ascii="宋体" w:hAnsi="宋体" w:cs="宋体"/>
                <w:color w:val="000000"/>
                <w:sz w:val="18"/>
                <w:szCs w:val="18"/>
              </w:rPr>
              <w:t>%</w:t>
            </w:r>
          </w:p>
        </w:tc>
        <w:tc>
          <w:tcPr>
            <w:tcW w:w="1249" w:type="pct"/>
            <w:tcBorders>
              <w:top w:val="single" w:color="auto" w:sz="4" w:space="0"/>
              <w:left w:val="single" w:color="auto" w:sz="4" w:space="0"/>
              <w:bottom w:val="single" w:color="auto" w:sz="8" w:space="0"/>
              <w:right w:val="single" w:color="auto" w:sz="4" w:space="0"/>
            </w:tcBorders>
            <w:shd w:val="clear" w:color="auto" w:fill="auto"/>
            <w:vAlign w:val="center"/>
          </w:tcPr>
          <w:p w14:paraId="729149BB">
            <w:pPr>
              <w:spacing w:line="240" w:lineRule="auto"/>
              <w:jc w:val="center"/>
              <w:rPr>
                <w:rFonts w:ascii="Times New Roman" w:hAnsi="Times New Roman"/>
                <w:sz w:val="18"/>
                <w:szCs w:val="18"/>
              </w:rPr>
            </w:pPr>
            <w:r>
              <w:rPr>
                <w:rFonts w:hint="eastAsia" w:ascii="Times New Roman" w:hAnsi="Times New Roman"/>
                <w:sz w:val="18"/>
                <w:szCs w:val="18"/>
              </w:rPr>
              <w:t>0.55</w:t>
            </w:r>
          </w:p>
        </w:tc>
        <w:tc>
          <w:tcPr>
            <w:tcW w:w="1250" w:type="pct"/>
            <w:tcBorders>
              <w:top w:val="single" w:color="auto" w:sz="4" w:space="0"/>
              <w:left w:val="single" w:color="auto" w:sz="4" w:space="0"/>
              <w:bottom w:val="single" w:color="auto" w:sz="8" w:space="0"/>
              <w:right w:val="single" w:color="auto" w:sz="4" w:space="0"/>
            </w:tcBorders>
            <w:shd w:val="clear" w:color="auto" w:fill="auto"/>
            <w:vAlign w:val="center"/>
          </w:tcPr>
          <w:p w14:paraId="26C38C51">
            <w:pPr>
              <w:spacing w:line="240" w:lineRule="auto"/>
              <w:jc w:val="center"/>
              <w:rPr>
                <w:rFonts w:ascii="Times New Roman" w:hAnsi="Times New Roman"/>
                <w:sz w:val="18"/>
                <w:szCs w:val="18"/>
              </w:rPr>
            </w:pPr>
            <w:r>
              <w:rPr>
                <w:rFonts w:hint="eastAsia" w:ascii="Times New Roman" w:hAnsi="Times New Roman"/>
                <w:sz w:val="18"/>
                <w:szCs w:val="18"/>
              </w:rPr>
              <w:t>0.5</w:t>
            </w:r>
          </w:p>
        </w:tc>
        <w:tc>
          <w:tcPr>
            <w:tcW w:w="1250" w:type="pct"/>
            <w:tcBorders>
              <w:top w:val="single" w:color="auto" w:sz="4" w:space="0"/>
              <w:left w:val="single" w:color="auto" w:sz="4" w:space="0"/>
              <w:bottom w:val="single" w:color="auto" w:sz="8" w:space="0"/>
              <w:right w:val="single" w:color="auto" w:sz="8" w:space="0"/>
            </w:tcBorders>
            <w:shd w:val="clear" w:color="auto" w:fill="auto"/>
            <w:vAlign w:val="center"/>
          </w:tcPr>
          <w:p w14:paraId="471A2563">
            <w:pPr>
              <w:spacing w:line="240" w:lineRule="auto"/>
              <w:jc w:val="center"/>
              <w:rPr>
                <w:rFonts w:ascii="Times New Roman" w:hAnsi="Times New Roman"/>
                <w:sz w:val="18"/>
                <w:szCs w:val="18"/>
              </w:rPr>
            </w:pPr>
            <w:r>
              <w:rPr>
                <w:rFonts w:hint="eastAsia" w:ascii="Times New Roman" w:hAnsi="Times New Roman"/>
                <w:sz w:val="18"/>
                <w:szCs w:val="18"/>
              </w:rPr>
              <w:t>0.45</w:t>
            </w:r>
          </w:p>
        </w:tc>
      </w:tr>
    </w:tbl>
    <w:p w14:paraId="10E99EA6">
      <w:pPr>
        <w:pStyle w:val="87"/>
        <w:ind w:firstLine="420"/>
      </w:pPr>
    </w:p>
    <w:p w14:paraId="3409A153">
      <w:pPr>
        <w:pStyle w:val="87"/>
        <w:ind w:firstLine="420"/>
      </w:pPr>
    </w:p>
    <w:p w14:paraId="123128EE">
      <w:pPr>
        <w:pStyle w:val="87"/>
        <w:ind w:firstLine="420"/>
      </w:pPr>
    </w:p>
    <w:p w14:paraId="59ECAA8A">
      <w:pPr>
        <w:pStyle w:val="87"/>
        <w:ind w:firstLine="420"/>
      </w:pPr>
    </w:p>
    <w:p w14:paraId="65A642AD">
      <w:pPr>
        <w:pStyle w:val="87"/>
        <w:ind w:firstLine="420"/>
      </w:pPr>
    </w:p>
    <w:p w14:paraId="3A722C85">
      <w:pPr>
        <w:pStyle w:val="87"/>
        <w:ind w:firstLine="420"/>
      </w:pPr>
    </w:p>
    <w:p w14:paraId="28924359">
      <w:pPr>
        <w:pStyle w:val="87"/>
        <w:ind w:firstLine="420"/>
      </w:pPr>
    </w:p>
    <w:p w14:paraId="4723E07E">
      <w:pPr>
        <w:pStyle w:val="87"/>
        <w:ind w:firstLine="420"/>
      </w:pPr>
    </w:p>
    <w:p w14:paraId="1689EB7D">
      <w:pPr>
        <w:pStyle w:val="87"/>
        <w:ind w:firstLine="420"/>
      </w:pPr>
    </w:p>
    <w:p w14:paraId="23B3D69B">
      <w:pPr>
        <w:pStyle w:val="87"/>
        <w:ind w:firstLine="420"/>
      </w:pPr>
    </w:p>
    <w:p w14:paraId="5DAEF8C2">
      <w:pPr>
        <w:pStyle w:val="87"/>
        <w:ind w:firstLine="420"/>
      </w:pPr>
    </w:p>
    <w:p w14:paraId="6BE5B703">
      <w:pPr>
        <w:pStyle w:val="87"/>
        <w:ind w:firstLine="420"/>
      </w:pPr>
    </w:p>
    <w:p w14:paraId="45511CCE">
      <w:pPr>
        <w:pStyle w:val="87"/>
        <w:ind w:firstLine="420"/>
      </w:pPr>
    </w:p>
    <w:p w14:paraId="71D2D518">
      <w:pPr>
        <w:pStyle w:val="87"/>
        <w:ind w:firstLine="420"/>
      </w:pPr>
    </w:p>
    <w:p w14:paraId="6B158269">
      <w:pPr>
        <w:pStyle w:val="87"/>
        <w:ind w:firstLine="420"/>
      </w:pPr>
    </w:p>
    <w:p w14:paraId="00B5FF83">
      <w:pPr>
        <w:pStyle w:val="87"/>
        <w:ind w:firstLine="420"/>
      </w:pPr>
    </w:p>
    <w:p w14:paraId="2A369070">
      <w:pPr>
        <w:pStyle w:val="87"/>
        <w:ind w:firstLine="420"/>
      </w:pPr>
    </w:p>
    <w:p w14:paraId="35B87B7C">
      <w:pPr>
        <w:pStyle w:val="87"/>
        <w:ind w:firstLine="420"/>
      </w:pPr>
    </w:p>
    <w:p w14:paraId="3E9E515C">
      <w:pPr>
        <w:pStyle w:val="87"/>
        <w:ind w:firstLine="420"/>
      </w:pPr>
    </w:p>
    <w:p w14:paraId="72F5014E">
      <w:pPr>
        <w:pStyle w:val="87"/>
        <w:ind w:firstLine="420"/>
      </w:pPr>
    </w:p>
    <w:p w14:paraId="6AE7A6DF">
      <w:pPr>
        <w:pStyle w:val="87"/>
        <w:ind w:firstLine="420"/>
      </w:pPr>
    </w:p>
    <w:p w14:paraId="5CE9DE3E">
      <w:pPr>
        <w:pStyle w:val="107"/>
        <w:spacing w:before="78" w:after="156"/>
      </w:pPr>
      <w:bookmarkStart w:id="182" w:name="_Toc32597"/>
      <w:r>
        <w:rPr>
          <w:rFonts w:hint="eastAsia"/>
        </w:rPr>
        <w:t>免疫程序</w:t>
      </w:r>
      <w:bookmarkEnd w:id="182"/>
    </w:p>
    <w:p w14:paraId="0308261B">
      <w:pPr>
        <w:pStyle w:val="109"/>
        <w:spacing w:before="156" w:after="156"/>
      </w:pPr>
      <w:bookmarkStart w:id="183" w:name="_Toc140593947"/>
      <w:bookmarkStart w:id="184" w:name="_Toc139889489"/>
      <w:bookmarkStart w:id="185" w:name="_Toc139889378"/>
      <w:bookmarkStart w:id="186" w:name="_Toc20062"/>
      <w:bookmarkStart w:id="187" w:name="_Toc9414"/>
      <w:r>
        <w:rPr>
          <w:rFonts w:hint="eastAsia"/>
        </w:rPr>
        <w:t>乡城藏鸡</w:t>
      </w:r>
      <w:r>
        <w:rPr>
          <w:rFonts w:hint="eastAsia"/>
          <w:lang w:val="en-US" w:eastAsia="zh-CN"/>
        </w:rPr>
        <w:t>种鸡</w:t>
      </w:r>
      <w:r>
        <w:rPr>
          <w:rFonts w:hint="eastAsia"/>
        </w:rPr>
        <w:t>免疫程序</w:t>
      </w:r>
      <w:bookmarkEnd w:id="183"/>
      <w:bookmarkEnd w:id="184"/>
      <w:bookmarkEnd w:id="185"/>
      <w:bookmarkEnd w:id="186"/>
      <w:bookmarkEnd w:id="187"/>
    </w:p>
    <w:p w14:paraId="10A009CC">
      <w:pPr>
        <w:spacing w:line="360" w:lineRule="auto"/>
        <w:ind w:firstLine="420" w:firstLineChars="200"/>
        <w:jc w:val="left"/>
      </w:pPr>
      <w:r>
        <w:rPr>
          <w:rFonts w:hint="eastAsia"/>
        </w:rPr>
        <w:t>推荐的</w:t>
      </w:r>
      <w:r>
        <w:rPr>
          <w:rFonts w:hint="eastAsia"/>
          <w:lang w:val="en-US" w:eastAsia="zh-CN"/>
        </w:rPr>
        <w:t>种鸡</w:t>
      </w:r>
      <w:r>
        <w:rPr>
          <w:rFonts w:hint="eastAsia"/>
        </w:rPr>
        <w:t>免疫程序见表</w:t>
      </w:r>
      <w:r>
        <w:rPr>
          <w:rFonts w:hint="default"/>
          <w:lang w:val="en-US"/>
        </w:rPr>
        <w:t>B</w:t>
      </w:r>
      <w:r>
        <w:rPr>
          <w:rFonts w:hint="eastAsia" w:ascii="宋体" w:hAnsi="宋体" w:cs="宋体"/>
        </w:rPr>
        <w:t>.1。</w:t>
      </w:r>
      <w:r>
        <w:rPr>
          <w:rFonts w:hint="eastAsia"/>
        </w:rPr>
        <w:t>免疫方法参照疫苗说明书</w:t>
      </w:r>
    </w:p>
    <w:p w14:paraId="50DE58F9">
      <w:pPr>
        <w:pStyle w:val="108"/>
        <w:numPr>
          <w:ilvl w:val="0"/>
          <w:numId w:val="0"/>
        </w:numPr>
        <w:spacing w:before="156" w:after="156"/>
        <w:ind w:left="420"/>
      </w:pPr>
      <w:r>
        <w:rPr>
          <w:rFonts w:hint="eastAsia"/>
        </w:rPr>
        <w:t>表</w:t>
      </w:r>
      <w:r>
        <w:rPr>
          <w:rFonts w:hint="default"/>
          <w:lang w:val="en-US"/>
        </w:rPr>
        <w:t>B</w:t>
      </w:r>
      <w:r>
        <w:rPr>
          <w:rFonts w:hint="eastAsia"/>
        </w:rPr>
        <w:t>.1乡城藏鸡</w:t>
      </w:r>
      <w:r>
        <w:rPr>
          <w:rFonts w:hint="eastAsia"/>
          <w:lang w:val="en-US" w:eastAsia="zh-CN"/>
        </w:rPr>
        <w:t>种鸡</w:t>
      </w:r>
      <w:r>
        <w:t>免疫程序</w:t>
      </w:r>
    </w:p>
    <w:tbl>
      <w:tblPr>
        <w:tblStyle w:val="51"/>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704"/>
        <w:gridCol w:w="6670"/>
      </w:tblGrid>
      <w:tr w14:paraId="250F775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blHeader/>
          <w:jc w:val="center"/>
        </w:trPr>
        <w:tc>
          <w:tcPr>
            <w:tcW w:w="2704" w:type="dxa"/>
            <w:tcBorders>
              <w:top w:val="single" w:color="auto" w:sz="8" w:space="0"/>
              <w:left w:val="single" w:color="auto" w:sz="8" w:space="0"/>
              <w:bottom w:val="single" w:color="auto" w:sz="8" w:space="0"/>
              <w:right w:val="single" w:color="auto" w:sz="4" w:space="0"/>
            </w:tcBorders>
            <w:shd w:val="clear" w:color="auto" w:fill="auto"/>
            <w:vAlign w:val="center"/>
          </w:tcPr>
          <w:p w14:paraId="66E28426">
            <w:pPr>
              <w:pStyle w:val="210"/>
              <w:rPr>
                <w:rFonts w:hAnsi="宋体" w:cs="宋体"/>
              </w:rPr>
            </w:pPr>
            <w:r>
              <w:rPr>
                <w:rFonts w:hint="eastAsia" w:hAnsi="宋体" w:cs="宋体"/>
              </w:rPr>
              <w:t>日龄</w:t>
            </w:r>
          </w:p>
          <w:p w14:paraId="072A337E">
            <w:pPr>
              <w:pStyle w:val="210"/>
              <w:rPr>
                <w:rFonts w:hAnsi="宋体" w:cs="宋体"/>
              </w:rPr>
            </w:pPr>
            <w:r>
              <w:rPr>
                <w:rFonts w:hint="eastAsia" w:hAnsi="宋体" w:cs="宋体"/>
              </w:rPr>
              <w:t>d</w:t>
            </w:r>
          </w:p>
        </w:tc>
        <w:tc>
          <w:tcPr>
            <w:tcW w:w="6670" w:type="dxa"/>
            <w:tcBorders>
              <w:top w:val="single" w:color="auto" w:sz="8" w:space="0"/>
              <w:left w:val="single" w:color="auto" w:sz="4" w:space="0"/>
              <w:bottom w:val="single" w:color="auto" w:sz="8" w:space="0"/>
              <w:right w:val="single" w:color="auto" w:sz="8" w:space="0"/>
            </w:tcBorders>
            <w:shd w:val="clear" w:color="auto" w:fill="auto"/>
            <w:vAlign w:val="center"/>
          </w:tcPr>
          <w:p w14:paraId="15940D5E">
            <w:pPr>
              <w:pStyle w:val="210"/>
              <w:rPr>
                <w:rFonts w:hAnsi="宋体" w:cs="宋体"/>
              </w:rPr>
            </w:pPr>
            <w:r>
              <w:rPr>
                <w:rFonts w:hint="eastAsia" w:hAnsi="宋体" w:cs="宋体"/>
              </w:rPr>
              <w:t>疫苗</w:t>
            </w:r>
          </w:p>
        </w:tc>
      </w:tr>
      <w:tr w14:paraId="3D8210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tcBorders>
              <w:top w:val="single" w:color="auto" w:sz="8" w:space="0"/>
              <w:left w:val="single" w:color="auto" w:sz="8" w:space="0"/>
              <w:bottom w:val="single" w:color="auto" w:sz="4" w:space="0"/>
              <w:right w:val="single" w:color="auto" w:sz="4" w:space="0"/>
            </w:tcBorders>
            <w:shd w:val="clear" w:color="auto" w:fill="auto"/>
            <w:vAlign w:val="center"/>
          </w:tcPr>
          <w:p w14:paraId="5CD0F827">
            <w:pPr>
              <w:pStyle w:val="210"/>
              <w:rPr>
                <w:rFonts w:hAnsi="宋体" w:cs="宋体"/>
              </w:rPr>
            </w:pPr>
            <w:r>
              <w:rPr>
                <w:rFonts w:hint="eastAsia" w:hAnsi="宋体" w:cs="宋体"/>
              </w:rPr>
              <w:t>1</w:t>
            </w:r>
          </w:p>
        </w:tc>
        <w:tc>
          <w:tcPr>
            <w:tcW w:w="6670" w:type="dxa"/>
            <w:tcBorders>
              <w:top w:val="single" w:color="auto" w:sz="8" w:space="0"/>
              <w:left w:val="single" w:color="auto" w:sz="4" w:space="0"/>
              <w:bottom w:val="single" w:color="auto" w:sz="4" w:space="0"/>
              <w:right w:val="single" w:color="auto" w:sz="8" w:space="0"/>
            </w:tcBorders>
            <w:shd w:val="clear" w:color="auto" w:fill="auto"/>
            <w:vAlign w:val="center"/>
          </w:tcPr>
          <w:p w14:paraId="6D1EE5A4">
            <w:pPr>
              <w:pStyle w:val="210"/>
              <w:rPr>
                <w:rFonts w:hAnsi="宋体" w:cs="宋体"/>
              </w:rPr>
            </w:pPr>
            <w:r>
              <w:rPr>
                <w:rFonts w:hint="eastAsia" w:hAnsi="宋体" w:cs="宋体"/>
              </w:rPr>
              <w:t>鸡马立克氏病活疫苗</w:t>
            </w:r>
          </w:p>
        </w:tc>
      </w:tr>
      <w:tr w14:paraId="00D58E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tcBorders>
              <w:top w:val="single" w:color="auto" w:sz="4" w:space="0"/>
              <w:left w:val="single" w:color="auto" w:sz="8" w:space="0"/>
              <w:bottom w:val="single" w:color="auto" w:sz="4" w:space="0"/>
              <w:right w:val="single" w:color="auto" w:sz="4" w:space="0"/>
            </w:tcBorders>
            <w:shd w:val="clear" w:color="auto" w:fill="auto"/>
            <w:vAlign w:val="center"/>
          </w:tcPr>
          <w:p w14:paraId="05445B53">
            <w:pPr>
              <w:pStyle w:val="210"/>
              <w:rPr>
                <w:rFonts w:hAnsi="宋体" w:cs="宋体"/>
              </w:rPr>
            </w:pPr>
            <w:r>
              <w:rPr>
                <w:rFonts w:hint="eastAsia" w:hAnsi="宋体" w:cs="宋体"/>
              </w:rPr>
              <w:t>1</w:t>
            </w:r>
          </w:p>
        </w:tc>
        <w:tc>
          <w:tcPr>
            <w:tcW w:w="6670" w:type="dxa"/>
            <w:tcBorders>
              <w:top w:val="single" w:color="auto" w:sz="4" w:space="0"/>
              <w:left w:val="single" w:color="auto" w:sz="4" w:space="0"/>
              <w:bottom w:val="single" w:color="auto" w:sz="4" w:space="0"/>
              <w:right w:val="single" w:color="auto" w:sz="8" w:space="0"/>
            </w:tcBorders>
            <w:shd w:val="clear" w:color="auto" w:fill="auto"/>
            <w:vAlign w:val="center"/>
          </w:tcPr>
          <w:p w14:paraId="5858104E">
            <w:pPr>
              <w:pStyle w:val="210"/>
              <w:rPr>
                <w:rFonts w:hAnsi="宋体" w:cs="宋体"/>
              </w:rPr>
            </w:pPr>
            <w:r>
              <w:rPr>
                <w:rFonts w:hint="eastAsia" w:hAnsi="宋体" w:cs="宋体"/>
              </w:rPr>
              <w:t>新城疫+传支二联弱毒苗</w:t>
            </w:r>
          </w:p>
        </w:tc>
      </w:tr>
      <w:tr w14:paraId="3976A2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tcBorders>
              <w:top w:val="single" w:color="auto" w:sz="4" w:space="0"/>
              <w:left w:val="single" w:color="auto" w:sz="8" w:space="0"/>
              <w:bottom w:val="single" w:color="auto" w:sz="4" w:space="0"/>
              <w:right w:val="single" w:color="auto" w:sz="4" w:space="0"/>
            </w:tcBorders>
            <w:shd w:val="clear" w:color="auto" w:fill="auto"/>
            <w:vAlign w:val="center"/>
          </w:tcPr>
          <w:p w14:paraId="34BD0619">
            <w:pPr>
              <w:pStyle w:val="210"/>
              <w:rPr>
                <w:rFonts w:hAnsi="宋体" w:cs="宋体"/>
              </w:rPr>
            </w:pPr>
            <w:r>
              <w:rPr>
                <w:rFonts w:hint="eastAsia" w:hAnsi="宋体" w:cs="宋体"/>
              </w:rPr>
              <w:t>8</w:t>
            </w:r>
          </w:p>
        </w:tc>
        <w:tc>
          <w:tcPr>
            <w:tcW w:w="6670" w:type="dxa"/>
            <w:tcBorders>
              <w:top w:val="single" w:color="auto" w:sz="4" w:space="0"/>
              <w:left w:val="single" w:color="auto" w:sz="4" w:space="0"/>
              <w:bottom w:val="single" w:color="auto" w:sz="4" w:space="0"/>
              <w:right w:val="single" w:color="auto" w:sz="8" w:space="0"/>
            </w:tcBorders>
            <w:shd w:val="clear" w:color="auto" w:fill="auto"/>
            <w:vAlign w:val="center"/>
          </w:tcPr>
          <w:p w14:paraId="3FF513FF">
            <w:pPr>
              <w:pStyle w:val="210"/>
              <w:rPr>
                <w:rFonts w:hAnsi="宋体" w:cs="宋体"/>
              </w:rPr>
            </w:pPr>
            <w:r>
              <w:rPr>
                <w:rFonts w:hint="eastAsia" w:hAnsi="宋体" w:cs="宋体"/>
              </w:rPr>
              <w:t>鸡新城疫+禽流感H9+腺病毒三联灭活苗</w:t>
            </w:r>
          </w:p>
        </w:tc>
      </w:tr>
      <w:tr w14:paraId="7EFC92D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tcBorders>
              <w:top w:val="single" w:color="auto" w:sz="4" w:space="0"/>
              <w:left w:val="single" w:color="auto" w:sz="8" w:space="0"/>
              <w:bottom w:val="single" w:color="auto" w:sz="4" w:space="0"/>
              <w:right w:val="single" w:color="auto" w:sz="4" w:space="0"/>
            </w:tcBorders>
            <w:shd w:val="clear" w:color="auto" w:fill="auto"/>
            <w:vAlign w:val="center"/>
          </w:tcPr>
          <w:p w14:paraId="5A77FCBC">
            <w:pPr>
              <w:pStyle w:val="210"/>
              <w:rPr>
                <w:rFonts w:hAnsi="宋体" w:cs="宋体"/>
              </w:rPr>
            </w:pPr>
            <w:r>
              <w:rPr>
                <w:rFonts w:hint="eastAsia" w:hAnsi="宋体" w:cs="宋体"/>
              </w:rPr>
              <w:t>8</w:t>
            </w:r>
          </w:p>
        </w:tc>
        <w:tc>
          <w:tcPr>
            <w:tcW w:w="6670" w:type="dxa"/>
            <w:tcBorders>
              <w:top w:val="single" w:color="auto" w:sz="4" w:space="0"/>
              <w:left w:val="single" w:color="auto" w:sz="4" w:space="0"/>
              <w:bottom w:val="single" w:color="auto" w:sz="4" w:space="0"/>
              <w:right w:val="single" w:color="auto" w:sz="8" w:space="0"/>
            </w:tcBorders>
            <w:shd w:val="clear" w:color="auto" w:fill="auto"/>
            <w:vAlign w:val="center"/>
          </w:tcPr>
          <w:p w14:paraId="38D2DE73">
            <w:pPr>
              <w:pStyle w:val="210"/>
              <w:rPr>
                <w:rFonts w:hAnsi="宋体" w:cs="宋体"/>
              </w:rPr>
            </w:pPr>
            <w:r>
              <w:rPr>
                <w:rFonts w:hint="eastAsia" w:hAnsi="宋体" w:cs="宋体"/>
              </w:rPr>
              <w:t>新城疫+传染性支气管炎二联苗</w:t>
            </w:r>
          </w:p>
        </w:tc>
      </w:tr>
      <w:tr w14:paraId="671FF12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tcBorders>
              <w:top w:val="single" w:color="auto" w:sz="4" w:space="0"/>
              <w:left w:val="single" w:color="auto" w:sz="8" w:space="0"/>
              <w:bottom w:val="single" w:color="auto" w:sz="4" w:space="0"/>
              <w:right w:val="single" w:color="auto" w:sz="4" w:space="0"/>
            </w:tcBorders>
            <w:shd w:val="clear" w:color="auto" w:fill="auto"/>
            <w:vAlign w:val="center"/>
          </w:tcPr>
          <w:p w14:paraId="655F5758">
            <w:pPr>
              <w:pStyle w:val="210"/>
              <w:rPr>
                <w:rFonts w:hAnsi="宋体" w:cs="宋体"/>
              </w:rPr>
            </w:pPr>
            <w:r>
              <w:rPr>
                <w:rFonts w:hint="eastAsia" w:hAnsi="宋体" w:cs="宋体"/>
              </w:rPr>
              <w:t>10</w:t>
            </w:r>
          </w:p>
        </w:tc>
        <w:tc>
          <w:tcPr>
            <w:tcW w:w="6670" w:type="dxa"/>
            <w:tcBorders>
              <w:top w:val="single" w:color="auto" w:sz="4" w:space="0"/>
              <w:left w:val="single" w:color="auto" w:sz="4" w:space="0"/>
              <w:bottom w:val="single" w:color="auto" w:sz="4" w:space="0"/>
              <w:right w:val="single" w:color="auto" w:sz="8" w:space="0"/>
            </w:tcBorders>
            <w:shd w:val="clear" w:color="auto" w:fill="auto"/>
            <w:vAlign w:val="center"/>
          </w:tcPr>
          <w:p w14:paraId="5864CB93">
            <w:pPr>
              <w:pStyle w:val="210"/>
              <w:rPr>
                <w:rFonts w:hAnsi="宋体" w:cs="宋体"/>
              </w:rPr>
            </w:pPr>
            <w:r>
              <w:rPr>
                <w:rFonts w:hint="eastAsia" w:hAnsi="宋体" w:cs="宋体"/>
              </w:rPr>
              <w:t>禽呼肠孤病毒（Reo）冻干苗</w:t>
            </w:r>
          </w:p>
        </w:tc>
      </w:tr>
      <w:tr w14:paraId="37E5DEC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tcBorders>
              <w:top w:val="single" w:color="auto" w:sz="4" w:space="0"/>
              <w:left w:val="single" w:color="auto" w:sz="8" w:space="0"/>
              <w:bottom w:val="single" w:color="auto" w:sz="4" w:space="0"/>
              <w:right w:val="single" w:color="auto" w:sz="4" w:space="0"/>
            </w:tcBorders>
            <w:shd w:val="clear" w:color="auto" w:fill="auto"/>
            <w:vAlign w:val="center"/>
          </w:tcPr>
          <w:p w14:paraId="562FD71C">
            <w:pPr>
              <w:pStyle w:val="210"/>
              <w:rPr>
                <w:rFonts w:hAnsi="宋体" w:cs="宋体"/>
              </w:rPr>
            </w:pPr>
            <w:r>
              <w:rPr>
                <w:rFonts w:hint="eastAsia" w:hAnsi="宋体" w:cs="宋体"/>
              </w:rPr>
              <w:t>10</w:t>
            </w:r>
          </w:p>
        </w:tc>
        <w:tc>
          <w:tcPr>
            <w:tcW w:w="6670" w:type="dxa"/>
            <w:tcBorders>
              <w:top w:val="single" w:color="auto" w:sz="4" w:space="0"/>
              <w:left w:val="single" w:color="auto" w:sz="4" w:space="0"/>
              <w:bottom w:val="single" w:color="auto" w:sz="4" w:space="0"/>
              <w:right w:val="single" w:color="auto" w:sz="8" w:space="0"/>
            </w:tcBorders>
            <w:shd w:val="clear" w:color="auto" w:fill="auto"/>
            <w:vAlign w:val="center"/>
          </w:tcPr>
          <w:p w14:paraId="7DB8956A">
            <w:pPr>
              <w:pStyle w:val="210"/>
              <w:rPr>
                <w:rFonts w:hAnsi="宋体" w:cs="宋体"/>
              </w:rPr>
            </w:pPr>
            <w:r>
              <w:rPr>
                <w:rFonts w:hint="eastAsia" w:hAnsi="宋体" w:cs="宋体"/>
              </w:rPr>
              <w:t>重组禽流感病毒（H5+H7）灭活苗</w:t>
            </w:r>
          </w:p>
        </w:tc>
      </w:tr>
      <w:tr w14:paraId="76210D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tcBorders>
              <w:top w:val="single" w:color="auto" w:sz="4" w:space="0"/>
              <w:left w:val="single" w:color="auto" w:sz="8" w:space="0"/>
              <w:bottom w:val="single" w:color="auto" w:sz="4" w:space="0"/>
              <w:right w:val="single" w:color="auto" w:sz="4" w:space="0"/>
            </w:tcBorders>
            <w:shd w:val="clear" w:color="auto" w:fill="auto"/>
            <w:vAlign w:val="center"/>
          </w:tcPr>
          <w:p w14:paraId="40F238F7">
            <w:pPr>
              <w:pStyle w:val="210"/>
              <w:rPr>
                <w:rFonts w:hAnsi="宋体" w:cs="宋体"/>
              </w:rPr>
            </w:pPr>
            <w:r>
              <w:rPr>
                <w:rFonts w:hint="eastAsia" w:hAnsi="宋体" w:cs="宋体"/>
              </w:rPr>
              <w:t>15</w:t>
            </w:r>
          </w:p>
        </w:tc>
        <w:tc>
          <w:tcPr>
            <w:tcW w:w="6670" w:type="dxa"/>
            <w:tcBorders>
              <w:top w:val="single" w:color="auto" w:sz="4" w:space="0"/>
              <w:left w:val="single" w:color="auto" w:sz="4" w:space="0"/>
              <w:bottom w:val="single" w:color="auto" w:sz="4" w:space="0"/>
              <w:right w:val="single" w:color="auto" w:sz="8" w:space="0"/>
            </w:tcBorders>
            <w:shd w:val="clear" w:color="auto" w:fill="auto"/>
            <w:vAlign w:val="center"/>
          </w:tcPr>
          <w:p w14:paraId="32BEF33C">
            <w:pPr>
              <w:pStyle w:val="210"/>
              <w:rPr>
                <w:rFonts w:hAnsi="宋体" w:cs="宋体"/>
              </w:rPr>
            </w:pPr>
            <w:r>
              <w:rPr>
                <w:rFonts w:hint="eastAsia" w:hAnsi="宋体" w:cs="宋体"/>
              </w:rPr>
              <w:t>鸡毒支原体活疫苗</w:t>
            </w:r>
          </w:p>
        </w:tc>
      </w:tr>
      <w:tr w14:paraId="41BA463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tcBorders>
              <w:top w:val="single" w:color="auto" w:sz="4" w:space="0"/>
              <w:left w:val="single" w:color="auto" w:sz="8" w:space="0"/>
              <w:bottom w:val="single" w:color="auto" w:sz="4" w:space="0"/>
              <w:right w:val="single" w:color="auto" w:sz="4" w:space="0"/>
            </w:tcBorders>
            <w:shd w:val="clear" w:color="auto" w:fill="auto"/>
            <w:vAlign w:val="center"/>
          </w:tcPr>
          <w:p w14:paraId="75F461B8">
            <w:pPr>
              <w:pStyle w:val="210"/>
              <w:rPr>
                <w:rFonts w:hAnsi="宋体" w:cs="宋体"/>
              </w:rPr>
            </w:pPr>
            <w:r>
              <w:rPr>
                <w:rFonts w:hint="eastAsia" w:hAnsi="宋体" w:cs="宋体"/>
              </w:rPr>
              <w:t>23</w:t>
            </w:r>
          </w:p>
        </w:tc>
        <w:tc>
          <w:tcPr>
            <w:tcW w:w="6670" w:type="dxa"/>
            <w:tcBorders>
              <w:top w:val="single" w:color="auto" w:sz="4" w:space="0"/>
              <w:left w:val="single" w:color="auto" w:sz="4" w:space="0"/>
              <w:bottom w:val="single" w:color="auto" w:sz="4" w:space="0"/>
              <w:right w:val="single" w:color="auto" w:sz="8" w:space="0"/>
            </w:tcBorders>
            <w:shd w:val="clear" w:color="auto" w:fill="auto"/>
            <w:vAlign w:val="center"/>
          </w:tcPr>
          <w:p w14:paraId="53A60B54">
            <w:pPr>
              <w:pStyle w:val="210"/>
              <w:rPr>
                <w:rFonts w:hAnsi="宋体" w:cs="宋体"/>
              </w:rPr>
            </w:pPr>
            <w:r>
              <w:rPr>
                <w:rFonts w:hint="eastAsia" w:hAnsi="宋体" w:cs="宋体"/>
              </w:rPr>
              <w:t>重组禽流感病毒（H5+H7）灭活苗</w:t>
            </w:r>
          </w:p>
        </w:tc>
      </w:tr>
      <w:tr w14:paraId="5B35C1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tcBorders>
              <w:top w:val="single" w:color="auto" w:sz="4" w:space="0"/>
              <w:left w:val="single" w:color="auto" w:sz="8" w:space="0"/>
              <w:bottom w:val="single" w:color="auto" w:sz="4" w:space="0"/>
              <w:right w:val="single" w:color="auto" w:sz="4" w:space="0"/>
            </w:tcBorders>
            <w:shd w:val="clear" w:color="auto" w:fill="auto"/>
            <w:vAlign w:val="center"/>
          </w:tcPr>
          <w:p w14:paraId="18087C01">
            <w:pPr>
              <w:pStyle w:val="210"/>
              <w:rPr>
                <w:rFonts w:hAnsi="宋体" w:cs="宋体"/>
              </w:rPr>
            </w:pPr>
            <w:r>
              <w:rPr>
                <w:rFonts w:hint="eastAsia" w:hAnsi="宋体" w:cs="宋体"/>
              </w:rPr>
              <w:t>26</w:t>
            </w:r>
          </w:p>
        </w:tc>
        <w:tc>
          <w:tcPr>
            <w:tcW w:w="6670" w:type="dxa"/>
            <w:tcBorders>
              <w:top w:val="single" w:color="auto" w:sz="4" w:space="0"/>
              <w:left w:val="single" w:color="auto" w:sz="4" w:space="0"/>
              <w:bottom w:val="single" w:color="auto" w:sz="4" w:space="0"/>
              <w:right w:val="single" w:color="auto" w:sz="8" w:space="0"/>
            </w:tcBorders>
            <w:shd w:val="clear" w:color="auto" w:fill="auto"/>
            <w:vAlign w:val="center"/>
          </w:tcPr>
          <w:p w14:paraId="57340439">
            <w:pPr>
              <w:pStyle w:val="210"/>
              <w:rPr>
                <w:rFonts w:hAnsi="宋体" w:cs="宋体"/>
              </w:rPr>
            </w:pPr>
            <w:r>
              <w:rPr>
                <w:rFonts w:hint="eastAsia" w:hAnsi="宋体" w:cs="宋体"/>
              </w:rPr>
              <w:t>鸡痘活疫苗</w:t>
            </w:r>
          </w:p>
        </w:tc>
      </w:tr>
      <w:tr w14:paraId="4CB33AD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tcBorders>
              <w:top w:val="single" w:color="auto" w:sz="4" w:space="0"/>
              <w:left w:val="single" w:color="auto" w:sz="8" w:space="0"/>
              <w:bottom w:val="single" w:color="auto" w:sz="4" w:space="0"/>
              <w:right w:val="single" w:color="auto" w:sz="4" w:space="0"/>
            </w:tcBorders>
            <w:shd w:val="clear" w:color="auto" w:fill="auto"/>
            <w:vAlign w:val="center"/>
          </w:tcPr>
          <w:p w14:paraId="14A04164">
            <w:pPr>
              <w:pStyle w:val="210"/>
              <w:rPr>
                <w:rFonts w:hAnsi="宋体" w:cs="宋体"/>
              </w:rPr>
            </w:pPr>
            <w:r>
              <w:rPr>
                <w:rFonts w:hint="eastAsia" w:hAnsi="宋体" w:cs="宋体"/>
              </w:rPr>
              <w:t>26</w:t>
            </w:r>
          </w:p>
        </w:tc>
        <w:tc>
          <w:tcPr>
            <w:tcW w:w="6670" w:type="dxa"/>
            <w:tcBorders>
              <w:top w:val="single" w:color="auto" w:sz="4" w:space="0"/>
              <w:left w:val="single" w:color="auto" w:sz="4" w:space="0"/>
              <w:bottom w:val="single" w:color="auto" w:sz="4" w:space="0"/>
              <w:right w:val="single" w:color="auto" w:sz="8" w:space="0"/>
            </w:tcBorders>
            <w:shd w:val="clear" w:color="auto" w:fill="auto"/>
            <w:vAlign w:val="center"/>
          </w:tcPr>
          <w:p w14:paraId="6A3E8CD6">
            <w:pPr>
              <w:pStyle w:val="210"/>
              <w:rPr>
                <w:rFonts w:hAnsi="宋体" w:cs="宋体"/>
              </w:rPr>
            </w:pPr>
            <w:r>
              <w:rPr>
                <w:rFonts w:hint="eastAsia" w:hAnsi="宋体" w:cs="宋体"/>
              </w:rPr>
              <w:t>鸡传染性鼻炎灭活苗</w:t>
            </w:r>
          </w:p>
        </w:tc>
      </w:tr>
      <w:tr w14:paraId="7519DF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tcBorders>
              <w:top w:val="single" w:color="auto" w:sz="4" w:space="0"/>
              <w:left w:val="single" w:color="auto" w:sz="8" w:space="0"/>
              <w:bottom w:val="single" w:color="auto" w:sz="4" w:space="0"/>
              <w:right w:val="single" w:color="auto" w:sz="4" w:space="0"/>
            </w:tcBorders>
            <w:shd w:val="clear" w:color="auto" w:fill="auto"/>
            <w:vAlign w:val="center"/>
          </w:tcPr>
          <w:p w14:paraId="450AA323">
            <w:pPr>
              <w:pStyle w:val="210"/>
              <w:rPr>
                <w:rFonts w:hAnsi="宋体" w:cs="宋体"/>
              </w:rPr>
            </w:pPr>
            <w:r>
              <w:rPr>
                <w:rFonts w:hint="eastAsia" w:hAnsi="宋体" w:cs="宋体"/>
              </w:rPr>
              <w:t>30</w:t>
            </w:r>
          </w:p>
        </w:tc>
        <w:tc>
          <w:tcPr>
            <w:tcW w:w="6670" w:type="dxa"/>
            <w:tcBorders>
              <w:top w:val="single" w:color="auto" w:sz="4" w:space="0"/>
              <w:left w:val="single" w:color="auto" w:sz="4" w:space="0"/>
              <w:bottom w:val="single" w:color="auto" w:sz="4" w:space="0"/>
              <w:right w:val="single" w:color="auto" w:sz="8" w:space="0"/>
            </w:tcBorders>
            <w:shd w:val="clear" w:color="auto" w:fill="auto"/>
            <w:vAlign w:val="center"/>
          </w:tcPr>
          <w:p w14:paraId="665063EB">
            <w:pPr>
              <w:pStyle w:val="210"/>
              <w:rPr>
                <w:rFonts w:hAnsi="宋体" w:cs="宋体"/>
              </w:rPr>
            </w:pPr>
            <w:r>
              <w:rPr>
                <w:rFonts w:hint="eastAsia" w:hAnsi="宋体" w:cs="宋体"/>
              </w:rPr>
              <w:t>鸡传染性法氏囊病冻干苗</w:t>
            </w:r>
          </w:p>
        </w:tc>
      </w:tr>
      <w:tr w14:paraId="13E4A4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tcBorders>
              <w:top w:val="single" w:color="auto" w:sz="4" w:space="0"/>
              <w:left w:val="single" w:color="auto" w:sz="8" w:space="0"/>
              <w:bottom w:val="single" w:color="auto" w:sz="4" w:space="0"/>
              <w:right w:val="single" w:color="auto" w:sz="4" w:space="0"/>
            </w:tcBorders>
            <w:shd w:val="clear" w:color="auto" w:fill="auto"/>
            <w:vAlign w:val="center"/>
          </w:tcPr>
          <w:p w14:paraId="1AF8FA69">
            <w:pPr>
              <w:pStyle w:val="210"/>
              <w:rPr>
                <w:rFonts w:hAnsi="宋体" w:cs="宋体"/>
              </w:rPr>
            </w:pPr>
            <w:r>
              <w:rPr>
                <w:rFonts w:hint="eastAsia" w:hAnsi="宋体" w:cs="宋体"/>
              </w:rPr>
              <w:t>35</w:t>
            </w:r>
          </w:p>
        </w:tc>
        <w:tc>
          <w:tcPr>
            <w:tcW w:w="6670" w:type="dxa"/>
            <w:tcBorders>
              <w:top w:val="single" w:color="auto" w:sz="4" w:space="0"/>
              <w:left w:val="single" w:color="auto" w:sz="4" w:space="0"/>
              <w:bottom w:val="single" w:color="auto" w:sz="4" w:space="0"/>
              <w:right w:val="single" w:color="auto" w:sz="8" w:space="0"/>
            </w:tcBorders>
            <w:shd w:val="clear" w:color="auto" w:fill="auto"/>
            <w:vAlign w:val="center"/>
          </w:tcPr>
          <w:p w14:paraId="3510331D">
            <w:pPr>
              <w:pStyle w:val="210"/>
              <w:rPr>
                <w:rFonts w:hAnsi="宋体" w:cs="宋体"/>
              </w:rPr>
            </w:pPr>
            <w:r>
              <w:rPr>
                <w:rFonts w:hint="eastAsia" w:hAnsi="宋体" w:cs="宋体"/>
              </w:rPr>
              <w:t>新城疫+传染性支气管炎二联苗</w:t>
            </w:r>
          </w:p>
        </w:tc>
      </w:tr>
      <w:tr w14:paraId="0D2BA81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tcBorders>
              <w:top w:val="single" w:color="auto" w:sz="4" w:space="0"/>
              <w:left w:val="single" w:color="auto" w:sz="8" w:space="0"/>
              <w:bottom w:val="single" w:color="auto" w:sz="4" w:space="0"/>
              <w:right w:val="single" w:color="auto" w:sz="4" w:space="0"/>
            </w:tcBorders>
            <w:shd w:val="clear" w:color="auto" w:fill="auto"/>
            <w:vAlign w:val="center"/>
          </w:tcPr>
          <w:p w14:paraId="19F61DEE">
            <w:pPr>
              <w:pStyle w:val="210"/>
              <w:rPr>
                <w:rFonts w:hAnsi="宋体" w:cs="宋体"/>
              </w:rPr>
            </w:pPr>
            <w:r>
              <w:rPr>
                <w:rFonts w:hint="eastAsia" w:hAnsi="宋体" w:cs="宋体"/>
              </w:rPr>
              <w:t>35</w:t>
            </w:r>
          </w:p>
        </w:tc>
        <w:tc>
          <w:tcPr>
            <w:tcW w:w="6670" w:type="dxa"/>
            <w:tcBorders>
              <w:top w:val="single" w:color="auto" w:sz="4" w:space="0"/>
              <w:left w:val="single" w:color="auto" w:sz="4" w:space="0"/>
              <w:bottom w:val="single" w:color="auto" w:sz="4" w:space="0"/>
              <w:right w:val="single" w:color="auto" w:sz="8" w:space="0"/>
            </w:tcBorders>
            <w:shd w:val="clear" w:color="auto" w:fill="auto"/>
            <w:vAlign w:val="center"/>
          </w:tcPr>
          <w:p w14:paraId="7B2538D8">
            <w:pPr>
              <w:pStyle w:val="210"/>
              <w:rPr>
                <w:rFonts w:hAnsi="宋体" w:cs="宋体"/>
              </w:rPr>
            </w:pPr>
            <w:r>
              <w:rPr>
                <w:rFonts w:hint="eastAsia" w:hAnsi="宋体" w:cs="宋体"/>
              </w:rPr>
              <w:t>鸡新城疫+禽流感H9+腺病毒三联灭活苗</w:t>
            </w:r>
          </w:p>
        </w:tc>
      </w:tr>
      <w:tr w14:paraId="3F70111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tcBorders>
              <w:top w:val="single" w:color="auto" w:sz="4" w:space="0"/>
              <w:left w:val="single" w:color="auto" w:sz="8" w:space="0"/>
              <w:bottom w:val="single" w:color="auto" w:sz="4" w:space="0"/>
              <w:right w:val="single" w:color="auto" w:sz="4" w:space="0"/>
            </w:tcBorders>
            <w:shd w:val="clear" w:color="auto" w:fill="auto"/>
            <w:vAlign w:val="center"/>
          </w:tcPr>
          <w:p w14:paraId="11F64F6C">
            <w:pPr>
              <w:pStyle w:val="210"/>
              <w:rPr>
                <w:rFonts w:hAnsi="宋体" w:cs="宋体"/>
              </w:rPr>
            </w:pPr>
            <w:r>
              <w:rPr>
                <w:rFonts w:hint="eastAsia" w:hAnsi="宋体" w:cs="宋体"/>
              </w:rPr>
              <w:t>40</w:t>
            </w:r>
          </w:p>
        </w:tc>
        <w:tc>
          <w:tcPr>
            <w:tcW w:w="6670" w:type="dxa"/>
            <w:tcBorders>
              <w:top w:val="single" w:color="auto" w:sz="4" w:space="0"/>
              <w:left w:val="single" w:color="auto" w:sz="4" w:space="0"/>
              <w:bottom w:val="single" w:color="auto" w:sz="4" w:space="0"/>
              <w:right w:val="single" w:color="auto" w:sz="8" w:space="0"/>
            </w:tcBorders>
            <w:shd w:val="clear" w:color="auto" w:fill="auto"/>
            <w:vAlign w:val="center"/>
          </w:tcPr>
          <w:p w14:paraId="0CE9070F">
            <w:pPr>
              <w:pStyle w:val="210"/>
              <w:rPr>
                <w:rFonts w:hAnsi="宋体" w:cs="宋体"/>
              </w:rPr>
            </w:pPr>
            <w:r>
              <w:rPr>
                <w:rFonts w:hint="eastAsia" w:hAnsi="宋体" w:cs="宋体"/>
              </w:rPr>
              <w:t>鸡传染性喉气管炎活疫苗</w:t>
            </w:r>
          </w:p>
        </w:tc>
      </w:tr>
      <w:tr w14:paraId="66CC87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tcBorders>
              <w:top w:val="single" w:color="auto" w:sz="4" w:space="0"/>
              <w:left w:val="single" w:color="auto" w:sz="8" w:space="0"/>
              <w:bottom w:val="single" w:color="auto" w:sz="4" w:space="0"/>
              <w:right w:val="single" w:color="auto" w:sz="4" w:space="0"/>
            </w:tcBorders>
            <w:shd w:val="clear" w:color="auto" w:fill="auto"/>
            <w:vAlign w:val="center"/>
          </w:tcPr>
          <w:p w14:paraId="001A6E65">
            <w:pPr>
              <w:pStyle w:val="210"/>
              <w:rPr>
                <w:rFonts w:hAnsi="宋体" w:cs="宋体"/>
              </w:rPr>
            </w:pPr>
            <w:r>
              <w:rPr>
                <w:rFonts w:hint="eastAsia" w:hAnsi="宋体" w:cs="宋体"/>
              </w:rPr>
              <w:t>40</w:t>
            </w:r>
          </w:p>
        </w:tc>
        <w:tc>
          <w:tcPr>
            <w:tcW w:w="6670" w:type="dxa"/>
            <w:tcBorders>
              <w:top w:val="single" w:color="auto" w:sz="4" w:space="0"/>
              <w:left w:val="single" w:color="auto" w:sz="4" w:space="0"/>
              <w:bottom w:val="single" w:color="auto" w:sz="4" w:space="0"/>
              <w:right w:val="single" w:color="auto" w:sz="8" w:space="0"/>
            </w:tcBorders>
            <w:shd w:val="clear" w:color="auto" w:fill="auto"/>
            <w:vAlign w:val="center"/>
          </w:tcPr>
          <w:p w14:paraId="22B291DD">
            <w:pPr>
              <w:pStyle w:val="210"/>
              <w:rPr>
                <w:rFonts w:hAnsi="宋体" w:cs="宋体"/>
              </w:rPr>
            </w:pPr>
            <w:r>
              <w:rPr>
                <w:rFonts w:hint="eastAsia" w:hAnsi="宋体" w:cs="宋体"/>
              </w:rPr>
              <w:t>禽呼肠孤病毒（Reo）冻干苗</w:t>
            </w:r>
          </w:p>
        </w:tc>
      </w:tr>
      <w:tr w14:paraId="39F437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tcBorders>
              <w:top w:val="single" w:color="auto" w:sz="4" w:space="0"/>
              <w:left w:val="single" w:color="auto" w:sz="8" w:space="0"/>
              <w:bottom w:val="single" w:color="auto" w:sz="4" w:space="0"/>
              <w:right w:val="single" w:color="auto" w:sz="4" w:space="0"/>
            </w:tcBorders>
            <w:shd w:val="clear" w:color="auto" w:fill="auto"/>
            <w:vAlign w:val="center"/>
          </w:tcPr>
          <w:p w14:paraId="0C21F63F">
            <w:pPr>
              <w:pStyle w:val="210"/>
              <w:rPr>
                <w:rFonts w:hAnsi="宋体" w:cs="宋体"/>
              </w:rPr>
            </w:pPr>
            <w:r>
              <w:rPr>
                <w:rFonts w:hint="eastAsia" w:hAnsi="宋体" w:cs="宋体"/>
              </w:rPr>
              <w:t>70</w:t>
            </w:r>
          </w:p>
        </w:tc>
        <w:tc>
          <w:tcPr>
            <w:tcW w:w="6670" w:type="dxa"/>
            <w:tcBorders>
              <w:top w:val="single" w:color="auto" w:sz="4" w:space="0"/>
              <w:left w:val="single" w:color="auto" w:sz="4" w:space="0"/>
              <w:bottom w:val="single" w:color="auto" w:sz="4" w:space="0"/>
              <w:right w:val="single" w:color="auto" w:sz="8" w:space="0"/>
            </w:tcBorders>
            <w:shd w:val="clear" w:color="auto" w:fill="auto"/>
            <w:vAlign w:val="center"/>
          </w:tcPr>
          <w:p w14:paraId="0C307B4B">
            <w:pPr>
              <w:pStyle w:val="210"/>
              <w:rPr>
                <w:rFonts w:hAnsi="宋体" w:cs="宋体"/>
              </w:rPr>
            </w:pPr>
            <w:r>
              <w:rPr>
                <w:rFonts w:hint="eastAsia" w:hAnsi="宋体" w:cs="宋体"/>
              </w:rPr>
              <w:t>重组禽流感病毒（H5+H7）灭活苗</w:t>
            </w:r>
          </w:p>
        </w:tc>
      </w:tr>
      <w:tr w14:paraId="263A90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tcBorders>
              <w:top w:val="single" w:color="auto" w:sz="4" w:space="0"/>
              <w:left w:val="single" w:color="auto" w:sz="8" w:space="0"/>
              <w:bottom w:val="single" w:color="auto" w:sz="4" w:space="0"/>
              <w:right w:val="single" w:color="auto" w:sz="4" w:space="0"/>
            </w:tcBorders>
            <w:shd w:val="clear" w:color="auto" w:fill="auto"/>
            <w:vAlign w:val="center"/>
          </w:tcPr>
          <w:p w14:paraId="4EA2E9D6">
            <w:pPr>
              <w:pStyle w:val="210"/>
              <w:rPr>
                <w:rFonts w:hAnsi="宋体" w:cs="宋体"/>
              </w:rPr>
            </w:pPr>
            <w:r>
              <w:rPr>
                <w:rFonts w:hint="eastAsia" w:hAnsi="宋体" w:cs="宋体"/>
              </w:rPr>
              <w:t>75</w:t>
            </w:r>
          </w:p>
        </w:tc>
        <w:tc>
          <w:tcPr>
            <w:tcW w:w="6670" w:type="dxa"/>
            <w:tcBorders>
              <w:top w:val="single" w:color="auto" w:sz="4" w:space="0"/>
              <w:left w:val="single" w:color="auto" w:sz="4" w:space="0"/>
              <w:bottom w:val="single" w:color="auto" w:sz="4" w:space="0"/>
              <w:right w:val="single" w:color="auto" w:sz="8" w:space="0"/>
            </w:tcBorders>
            <w:shd w:val="clear" w:color="auto" w:fill="auto"/>
            <w:vAlign w:val="center"/>
          </w:tcPr>
          <w:p w14:paraId="3FB10E8E">
            <w:pPr>
              <w:pStyle w:val="210"/>
              <w:rPr>
                <w:rFonts w:hAnsi="宋体" w:cs="宋体"/>
              </w:rPr>
            </w:pPr>
            <w:r>
              <w:rPr>
                <w:rFonts w:hint="eastAsia" w:hAnsi="宋体" w:cs="宋体"/>
              </w:rPr>
              <w:t>鸡传染性脑炎+鸡痘活疫苗</w:t>
            </w:r>
          </w:p>
        </w:tc>
      </w:tr>
      <w:tr w14:paraId="301013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tcBorders>
              <w:top w:val="single" w:color="auto" w:sz="4" w:space="0"/>
              <w:left w:val="single" w:color="auto" w:sz="8" w:space="0"/>
              <w:bottom w:val="single" w:color="auto" w:sz="4" w:space="0"/>
              <w:right w:val="single" w:color="auto" w:sz="4" w:space="0"/>
            </w:tcBorders>
            <w:shd w:val="clear" w:color="auto" w:fill="auto"/>
            <w:vAlign w:val="center"/>
          </w:tcPr>
          <w:p w14:paraId="5642D688">
            <w:pPr>
              <w:pStyle w:val="210"/>
              <w:rPr>
                <w:rFonts w:hAnsi="宋体" w:cs="宋体"/>
              </w:rPr>
            </w:pPr>
            <w:r>
              <w:rPr>
                <w:rFonts w:hint="eastAsia" w:hAnsi="宋体" w:cs="宋体"/>
              </w:rPr>
              <w:t>80</w:t>
            </w:r>
          </w:p>
        </w:tc>
        <w:tc>
          <w:tcPr>
            <w:tcW w:w="6670" w:type="dxa"/>
            <w:tcBorders>
              <w:top w:val="single" w:color="auto" w:sz="4" w:space="0"/>
              <w:left w:val="single" w:color="auto" w:sz="4" w:space="0"/>
              <w:bottom w:val="single" w:color="auto" w:sz="4" w:space="0"/>
              <w:right w:val="single" w:color="auto" w:sz="8" w:space="0"/>
            </w:tcBorders>
            <w:shd w:val="clear" w:color="auto" w:fill="auto"/>
            <w:vAlign w:val="center"/>
          </w:tcPr>
          <w:p w14:paraId="0E0DF61C">
            <w:pPr>
              <w:pStyle w:val="210"/>
              <w:rPr>
                <w:rFonts w:hAnsi="宋体" w:cs="宋体"/>
              </w:rPr>
            </w:pPr>
            <w:r>
              <w:rPr>
                <w:rFonts w:hint="eastAsia" w:hAnsi="宋体" w:cs="宋体"/>
              </w:rPr>
              <w:t>鸡新城疫+传染性支气管炎+减蛋综合征三联灭活苗</w:t>
            </w:r>
          </w:p>
        </w:tc>
      </w:tr>
      <w:tr w14:paraId="1DEC76B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tcBorders>
              <w:top w:val="single" w:color="auto" w:sz="4" w:space="0"/>
              <w:left w:val="single" w:color="auto" w:sz="8" w:space="0"/>
              <w:bottom w:val="single" w:color="auto" w:sz="4" w:space="0"/>
              <w:right w:val="single" w:color="auto" w:sz="4" w:space="0"/>
            </w:tcBorders>
            <w:shd w:val="clear" w:color="auto" w:fill="auto"/>
            <w:vAlign w:val="center"/>
          </w:tcPr>
          <w:p w14:paraId="25CFED0A">
            <w:pPr>
              <w:pStyle w:val="210"/>
              <w:rPr>
                <w:rFonts w:hAnsi="宋体" w:cs="宋体"/>
              </w:rPr>
            </w:pPr>
            <w:r>
              <w:rPr>
                <w:rFonts w:hint="eastAsia" w:hAnsi="宋体" w:cs="宋体"/>
              </w:rPr>
              <w:t>90</w:t>
            </w:r>
          </w:p>
        </w:tc>
        <w:tc>
          <w:tcPr>
            <w:tcW w:w="6670" w:type="dxa"/>
            <w:tcBorders>
              <w:top w:val="single" w:color="auto" w:sz="4" w:space="0"/>
              <w:left w:val="single" w:color="auto" w:sz="4" w:space="0"/>
              <w:bottom w:val="single" w:color="auto" w:sz="4" w:space="0"/>
              <w:right w:val="single" w:color="auto" w:sz="8" w:space="0"/>
            </w:tcBorders>
            <w:shd w:val="clear" w:color="auto" w:fill="auto"/>
            <w:vAlign w:val="center"/>
          </w:tcPr>
          <w:p w14:paraId="49CC6011">
            <w:pPr>
              <w:pStyle w:val="210"/>
              <w:rPr>
                <w:rFonts w:hAnsi="宋体" w:cs="宋体"/>
              </w:rPr>
            </w:pPr>
            <w:r>
              <w:rPr>
                <w:rFonts w:hint="eastAsia" w:hAnsi="宋体" w:cs="宋体"/>
              </w:rPr>
              <w:t>鸡传染性喉气管炎活疫苗</w:t>
            </w:r>
          </w:p>
        </w:tc>
      </w:tr>
      <w:tr w14:paraId="2F0A68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tcBorders>
              <w:top w:val="single" w:color="auto" w:sz="4" w:space="0"/>
              <w:left w:val="single" w:color="auto" w:sz="8" w:space="0"/>
              <w:bottom w:val="single" w:color="auto" w:sz="4" w:space="0"/>
              <w:right w:val="single" w:color="auto" w:sz="4" w:space="0"/>
            </w:tcBorders>
            <w:shd w:val="clear" w:color="auto" w:fill="auto"/>
            <w:vAlign w:val="center"/>
          </w:tcPr>
          <w:p w14:paraId="56234A0B">
            <w:pPr>
              <w:pStyle w:val="210"/>
              <w:rPr>
                <w:rFonts w:hAnsi="宋体" w:cs="宋体"/>
              </w:rPr>
            </w:pPr>
            <w:r>
              <w:rPr>
                <w:rFonts w:hint="eastAsia" w:hAnsi="宋体" w:cs="宋体"/>
              </w:rPr>
              <w:t>105</w:t>
            </w:r>
          </w:p>
        </w:tc>
        <w:tc>
          <w:tcPr>
            <w:tcW w:w="6670" w:type="dxa"/>
            <w:tcBorders>
              <w:top w:val="single" w:color="auto" w:sz="4" w:space="0"/>
              <w:left w:val="single" w:color="auto" w:sz="4" w:space="0"/>
              <w:bottom w:val="single" w:color="auto" w:sz="4" w:space="0"/>
              <w:right w:val="single" w:color="auto" w:sz="8" w:space="0"/>
            </w:tcBorders>
            <w:shd w:val="clear" w:color="auto" w:fill="auto"/>
            <w:vAlign w:val="center"/>
          </w:tcPr>
          <w:p w14:paraId="76E5715D">
            <w:pPr>
              <w:pStyle w:val="210"/>
              <w:rPr>
                <w:rFonts w:hAnsi="宋体" w:cs="宋体"/>
              </w:rPr>
            </w:pPr>
            <w:r>
              <w:rPr>
                <w:rFonts w:hint="eastAsia" w:hAnsi="宋体" w:cs="宋体"/>
              </w:rPr>
              <w:t>鸡传染性脑炎+鸡痘活疫苗</w:t>
            </w:r>
          </w:p>
        </w:tc>
      </w:tr>
      <w:tr w14:paraId="652316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tcBorders>
              <w:top w:val="single" w:color="auto" w:sz="4" w:space="0"/>
              <w:left w:val="single" w:color="auto" w:sz="8" w:space="0"/>
              <w:bottom w:val="single" w:color="auto" w:sz="4" w:space="0"/>
              <w:right w:val="single" w:color="auto" w:sz="4" w:space="0"/>
            </w:tcBorders>
            <w:shd w:val="clear" w:color="auto" w:fill="auto"/>
            <w:vAlign w:val="center"/>
          </w:tcPr>
          <w:p w14:paraId="1D479B94">
            <w:pPr>
              <w:pStyle w:val="210"/>
              <w:rPr>
                <w:rFonts w:hAnsi="宋体" w:cs="宋体"/>
              </w:rPr>
            </w:pPr>
            <w:r>
              <w:rPr>
                <w:rFonts w:hint="eastAsia" w:hAnsi="宋体" w:cs="宋体"/>
              </w:rPr>
              <w:t>105</w:t>
            </w:r>
          </w:p>
        </w:tc>
        <w:tc>
          <w:tcPr>
            <w:tcW w:w="6670" w:type="dxa"/>
            <w:tcBorders>
              <w:top w:val="single" w:color="auto" w:sz="4" w:space="0"/>
              <w:left w:val="single" w:color="auto" w:sz="4" w:space="0"/>
              <w:bottom w:val="single" w:color="auto" w:sz="4" w:space="0"/>
              <w:right w:val="single" w:color="auto" w:sz="8" w:space="0"/>
            </w:tcBorders>
            <w:shd w:val="clear" w:color="auto" w:fill="auto"/>
            <w:vAlign w:val="center"/>
          </w:tcPr>
          <w:p w14:paraId="79BB2708">
            <w:pPr>
              <w:pStyle w:val="210"/>
              <w:rPr>
                <w:rFonts w:hAnsi="宋体" w:cs="宋体"/>
              </w:rPr>
            </w:pPr>
            <w:r>
              <w:rPr>
                <w:rFonts w:hint="eastAsia" w:hAnsi="宋体" w:cs="宋体"/>
              </w:rPr>
              <w:t>鸡传染性鼻炎灭活苗</w:t>
            </w:r>
          </w:p>
        </w:tc>
      </w:tr>
      <w:tr w14:paraId="1246B3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tcBorders>
              <w:top w:val="single" w:color="auto" w:sz="4" w:space="0"/>
              <w:left w:val="single" w:color="auto" w:sz="8" w:space="0"/>
              <w:bottom w:val="single" w:color="auto" w:sz="4" w:space="0"/>
              <w:right w:val="single" w:color="auto" w:sz="4" w:space="0"/>
            </w:tcBorders>
            <w:shd w:val="clear" w:color="auto" w:fill="auto"/>
            <w:vAlign w:val="center"/>
          </w:tcPr>
          <w:p w14:paraId="78CD6E33">
            <w:pPr>
              <w:pStyle w:val="210"/>
              <w:rPr>
                <w:rFonts w:hAnsi="宋体" w:cs="宋体"/>
              </w:rPr>
            </w:pPr>
            <w:r>
              <w:rPr>
                <w:rFonts w:hint="eastAsia" w:hAnsi="宋体" w:cs="宋体"/>
              </w:rPr>
              <w:t>110</w:t>
            </w:r>
          </w:p>
        </w:tc>
        <w:tc>
          <w:tcPr>
            <w:tcW w:w="6670" w:type="dxa"/>
            <w:tcBorders>
              <w:top w:val="single" w:color="auto" w:sz="4" w:space="0"/>
              <w:left w:val="single" w:color="auto" w:sz="4" w:space="0"/>
              <w:bottom w:val="single" w:color="auto" w:sz="4" w:space="0"/>
              <w:right w:val="single" w:color="auto" w:sz="8" w:space="0"/>
            </w:tcBorders>
            <w:shd w:val="clear" w:color="auto" w:fill="auto"/>
            <w:vAlign w:val="center"/>
          </w:tcPr>
          <w:p w14:paraId="045D41EC">
            <w:pPr>
              <w:pStyle w:val="210"/>
              <w:rPr>
                <w:rFonts w:hAnsi="宋体" w:cs="宋体"/>
              </w:rPr>
            </w:pPr>
            <w:r>
              <w:rPr>
                <w:rFonts w:hint="eastAsia" w:hAnsi="宋体" w:cs="宋体"/>
              </w:rPr>
              <w:t>鸡滑液囊支原体灭活疫苗</w:t>
            </w:r>
          </w:p>
        </w:tc>
      </w:tr>
      <w:tr w14:paraId="02F9571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tcBorders>
              <w:top w:val="single" w:color="auto" w:sz="4" w:space="0"/>
              <w:left w:val="single" w:color="auto" w:sz="8" w:space="0"/>
              <w:bottom w:val="single" w:color="auto" w:sz="4" w:space="0"/>
              <w:right w:val="single" w:color="auto" w:sz="4" w:space="0"/>
            </w:tcBorders>
            <w:shd w:val="clear" w:color="auto" w:fill="auto"/>
            <w:vAlign w:val="center"/>
          </w:tcPr>
          <w:p w14:paraId="72F5FA30">
            <w:pPr>
              <w:pStyle w:val="210"/>
              <w:rPr>
                <w:rFonts w:hAnsi="宋体" w:cs="宋体"/>
              </w:rPr>
            </w:pPr>
            <w:r>
              <w:rPr>
                <w:rFonts w:hint="eastAsia" w:hAnsi="宋体" w:cs="宋体"/>
              </w:rPr>
              <w:t>125</w:t>
            </w:r>
          </w:p>
        </w:tc>
        <w:tc>
          <w:tcPr>
            <w:tcW w:w="6670" w:type="dxa"/>
            <w:tcBorders>
              <w:top w:val="single" w:color="auto" w:sz="4" w:space="0"/>
              <w:left w:val="single" w:color="auto" w:sz="4" w:space="0"/>
              <w:bottom w:val="single" w:color="auto" w:sz="4" w:space="0"/>
              <w:right w:val="single" w:color="auto" w:sz="8" w:space="0"/>
            </w:tcBorders>
            <w:shd w:val="clear" w:color="auto" w:fill="auto"/>
            <w:vAlign w:val="center"/>
          </w:tcPr>
          <w:p w14:paraId="5D92D689">
            <w:pPr>
              <w:pStyle w:val="210"/>
              <w:rPr>
                <w:rFonts w:hAnsi="宋体" w:cs="宋体"/>
              </w:rPr>
            </w:pPr>
            <w:r>
              <w:rPr>
                <w:rFonts w:hint="eastAsia" w:hAnsi="宋体" w:cs="宋体"/>
              </w:rPr>
              <w:t>鸡新城疫+传染性支气管炎+减蛋综合征三联灭活苗</w:t>
            </w:r>
          </w:p>
        </w:tc>
      </w:tr>
      <w:tr w14:paraId="78AEC0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tcBorders>
              <w:top w:val="single" w:color="auto" w:sz="4" w:space="0"/>
              <w:left w:val="single" w:color="auto" w:sz="8" w:space="0"/>
              <w:bottom w:val="single" w:color="auto" w:sz="4" w:space="0"/>
              <w:right w:val="single" w:color="auto" w:sz="4" w:space="0"/>
            </w:tcBorders>
            <w:shd w:val="clear" w:color="auto" w:fill="auto"/>
            <w:vAlign w:val="center"/>
          </w:tcPr>
          <w:p w14:paraId="49E3E205">
            <w:pPr>
              <w:pStyle w:val="210"/>
              <w:rPr>
                <w:rFonts w:hAnsi="宋体" w:cs="宋体"/>
              </w:rPr>
            </w:pPr>
            <w:r>
              <w:rPr>
                <w:rFonts w:hint="eastAsia" w:hAnsi="宋体" w:cs="宋体"/>
              </w:rPr>
              <w:t>125</w:t>
            </w:r>
          </w:p>
        </w:tc>
        <w:tc>
          <w:tcPr>
            <w:tcW w:w="6670" w:type="dxa"/>
            <w:tcBorders>
              <w:top w:val="single" w:color="auto" w:sz="4" w:space="0"/>
              <w:left w:val="single" w:color="auto" w:sz="4" w:space="0"/>
              <w:bottom w:val="single" w:color="auto" w:sz="4" w:space="0"/>
              <w:right w:val="single" w:color="auto" w:sz="8" w:space="0"/>
            </w:tcBorders>
            <w:shd w:val="clear" w:color="auto" w:fill="auto"/>
            <w:vAlign w:val="center"/>
          </w:tcPr>
          <w:p w14:paraId="5CD4AF03">
            <w:pPr>
              <w:pStyle w:val="210"/>
              <w:rPr>
                <w:rFonts w:hAnsi="宋体" w:cs="宋体"/>
              </w:rPr>
            </w:pPr>
            <w:r>
              <w:rPr>
                <w:rFonts w:hint="eastAsia" w:hAnsi="宋体" w:cs="宋体"/>
              </w:rPr>
              <w:t>鸡传染性法氏囊病基因工程亚单位疫苗</w:t>
            </w:r>
          </w:p>
        </w:tc>
      </w:tr>
      <w:tr w14:paraId="28DC6AD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tcBorders>
              <w:top w:val="single" w:color="auto" w:sz="4" w:space="0"/>
              <w:left w:val="single" w:color="auto" w:sz="8" w:space="0"/>
              <w:bottom w:val="single" w:color="auto" w:sz="4" w:space="0"/>
              <w:right w:val="single" w:color="auto" w:sz="4" w:space="0"/>
            </w:tcBorders>
            <w:shd w:val="clear" w:color="auto" w:fill="auto"/>
            <w:vAlign w:val="center"/>
          </w:tcPr>
          <w:p w14:paraId="7ECA3613">
            <w:pPr>
              <w:pStyle w:val="210"/>
              <w:rPr>
                <w:rFonts w:hAnsi="宋体" w:cs="宋体"/>
              </w:rPr>
            </w:pPr>
            <w:r>
              <w:rPr>
                <w:rFonts w:hint="eastAsia" w:hAnsi="宋体" w:cs="宋体"/>
              </w:rPr>
              <w:t>140</w:t>
            </w:r>
          </w:p>
        </w:tc>
        <w:tc>
          <w:tcPr>
            <w:tcW w:w="6670" w:type="dxa"/>
            <w:tcBorders>
              <w:top w:val="single" w:color="auto" w:sz="4" w:space="0"/>
              <w:left w:val="single" w:color="auto" w:sz="4" w:space="0"/>
              <w:bottom w:val="single" w:color="auto" w:sz="4" w:space="0"/>
              <w:right w:val="single" w:color="auto" w:sz="8" w:space="0"/>
            </w:tcBorders>
            <w:shd w:val="clear" w:color="auto" w:fill="auto"/>
            <w:vAlign w:val="center"/>
          </w:tcPr>
          <w:p w14:paraId="54345CF7">
            <w:pPr>
              <w:pStyle w:val="210"/>
              <w:rPr>
                <w:rFonts w:hAnsi="宋体" w:cs="宋体"/>
              </w:rPr>
            </w:pPr>
            <w:r>
              <w:rPr>
                <w:rFonts w:hint="eastAsia" w:hAnsi="宋体" w:cs="宋体"/>
              </w:rPr>
              <w:t>鸡病毒性关节炎灭活疫苗</w:t>
            </w:r>
          </w:p>
        </w:tc>
      </w:tr>
      <w:tr w14:paraId="630CC7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tcBorders>
              <w:top w:val="single" w:color="auto" w:sz="4" w:space="0"/>
              <w:left w:val="single" w:color="auto" w:sz="8" w:space="0"/>
              <w:bottom w:val="single" w:color="auto" w:sz="4" w:space="0"/>
              <w:right w:val="single" w:color="auto" w:sz="4" w:space="0"/>
            </w:tcBorders>
            <w:shd w:val="clear" w:color="auto" w:fill="auto"/>
            <w:vAlign w:val="center"/>
          </w:tcPr>
          <w:p w14:paraId="26042665">
            <w:pPr>
              <w:pStyle w:val="210"/>
              <w:rPr>
                <w:rFonts w:hAnsi="宋体" w:cs="宋体"/>
              </w:rPr>
            </w:pPr>
            <w:r>
              <w:rPr>
                <w:rFonts w:hint="eastAsia" w:hAnsi="宋体" w:cs="宋体"/>
              </w:rPr>
              <w:t>140</w:t>
            </w:r>
          </w:p>
        </w:tc>
        <w:tc>
          <w:tcPr>
            <w:tcW w:w="6670" w:type="dxa"/>
            <w:tcBorders>
              <w:top w:val="single" w:color="auto" w:sz="4" w:space="0"/>
              <w:left w:val="single" w:color="auto" w:sz="4" w:space="0"/>
              <w:bottom w:val="single" w:color="auto" w:sz="4" w:space="0"/>
              <w:right w:val="single" w:color="auto" w:sz="8" w:space="0"/>
            </w:tcBorders>
            <w:shd w:val="clear" w:color="auto" w:fill="auto"/>
            <w:vAlign w:val="center"/>
          </w:tcPr>
          <w:p w14:paraId="3F046D20">
            <w:pPr>
              <w:pStyle w:val="210"/>
              <w:rPr>
                <w:rFonts w:hAnsi="宋体" w:cs="宋体"/>
              </w:rPr>
            </w:pPr>
            <w:r>
              <w:rPr>
                <w:rFonts w:hint="eastAsia" w:hAnsi="宋体" w:cs="宋体"/>
              </w:rPr>
              <w:t>禽流感灭活苗（H9亚型）</w:t>
            </w:r>
          </w:p>
        </w:tc>
      </w:tr>
      <w:tr w14:paraId="02AE3C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tcBorders>
              <w:top w:val="single" w:color="auto" w:sz="4" w:space="0"/>
              <w:left w:val="single" w:color="auto" w:sz="8" w:space="0"/>
              <w:bottom w:val="single" w:color="auto" w:sz="4" w:space="0"/>
              <w:right w:val="single" w:color="auto" w:sz="4" w:space="0"/>
            </w:tcBorders>
            <w:shd w:val="clear" w:color="auto" w:fill="auto"/>
            <w:vAlign w:val="center"/>
          </w:tcPr>
          <w:p w14:paraId="2721F1A0">
            <w:pPr>
              <w:pStyle w:val="210"/>
              <w:rPr>
                <w:rFonts w:hAnsi="宋体" w:cs="宋体"/>
              </w:rPr>
            </w:pPr>
            <w:r>
              <w:rPr>
                <w:rFonts w:hint="eastAsia" w:hAnsi="宋体" w:cs="宋体"/>
              </w:rPr>
              <w:t>165</w:t>
            </w:r>
          </w:p>
        </w:tc>
        <w:tc>
          <w:tcPr>
            <w:tcW w:w="6670" w:type="dxa"/>
            <w:tcBorders>
              <w:top w:val="single" w:color="auto" w:sz="4" w:space="0"/>
              <w:left w:val="single" w:color="auto" w:sz="4" w:space="0"/>
              <w:bottom w:val="single" w:color="auto" w:sz="4" w:space="0"/>
              <w:right w:val="single" w:color="auto" w:sz="8" w:space="0"/>
            </w:tcBorders>
            <w:shd w:val="clear" w:color="auto" w:fill="auto"/>
            <w:vAlign w:val="center"/>
          </w:tcPr>
          <w:p w14:paraId="2BB02B2B">
            <w:pPr>
              <w:pStyle w:val="210"/>
              <w:rPr>
                <w:rFonts w:hAnsi="宋体" w:cs="宋体"/>
              </w:rPr>
            </w:pPr>
            <w:r>
              <w:rPr>
                <w:rFonts w:hint="eastAsia" w:hAnsi="宋体" w:cs="宋体"/>
              </w:rPr>
              <w:t>重组新城疫病毒灭活疫苗</w:t>
            </w:r>
          </w:p>
        </w:tc>
      </w:tr>
      <w:tr w14:paraId="12B5C0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tcBorders>
              <w:top w:val="single" w:color="auto" w:sz="4" w:space="0"/>
              <w:left w:val="single" w:color="auto" w:sz="8" w:space="0"/>
              <w:bottom w:val="single" w:color="auto" w:sz="4" w:space="0"/>
              <w:right w:val="single" w:color="auto" w:sz="4" w:space="0"/>
            </w:tcBorders>
            <w:shd w:val="clear" w:color="auto" w:fill="auto"/>
            <w:vAlign w:val="center"/>
          </w:tcPr>
          <w:p w14:paraId="36BE47FC">
            <w:pPr>
              <w:pStyle w:val="210"/>
              <w:rPr>
                <w:rFonts w:hAnsi="宋体" w:cs="宋体"/>
              </w:rPr>
            </w:pPr>
            <w:r>
              <w:rPr>
                <w:rFonts w:hint="eastAsia" w:hAnsi="宋体" w:cs="宋体"/>
              </w:rPr>
              <w:t>165</w:t>
            </w:r>
          </w:p>
        </w:tc>
        <w:tc>
          <w:tcPr>
            <w:tcW w:w="6670" w:type="dxa"/>
            <w:tcBorders>
              <w:top w:val="single" w:color="auto" w:sz="4" w:space="0"/>
              <w:left w:val="single" w:color="auto" w:sz="4" w:space="0"/>
              <w:bottom w:val="single" w:color="auto" w:sz="4" w:space="0"/>
              <w:right w:val="single" w:color="auto" w:sz="8" w:space="0"/>
            </w:tcBorders>
            <w:shd w:val="clear" w:color="auto" w:fill="auto"/>
            <w:vAlign w:val="center"/>
          </w:tcPr>
          <w:p w14:paraId="3A52BD12">
            <w:pPr>
              <w:pStyle w:val="210"/>
              <w:rPr>
                <w:rFonts w:hAnsi="宋体" w:cs="宋体"/>
              </w:rPr>
            </w:pPr>
            <w:r>
              <w:rPr>
                <w:rFonts w:hint="eastAsia" w:hAnsi="宋体" w:cs="宋体"/>
              </w:rPr>
              <w:t>新城疫活疫苗</w:t>
            </w:r>
          </w:p>
        </w:tc>
      </w:tr>
      <w:tr w14:paraId="42D46F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04" w:type="dxa"/>
            <w:tcBorders>
              <w:top w:val="single" w:color="auto" w:sz="4" w:space="0"/>
              <w:left w:val="single" w:color="auto" w:sz="8" w:space="0"/>
              <w:bottom w:val="single" w:color="auto" w:sz="8" w:space="0"/>
              <w:right w:val="single" w:color="auto" w:sz="4" w:space="0"/>
            </w:tcBorders>
            <w:shd w:val="clear" w:color="auto" w:fill="auto"/>
            <w:vAlign w:val="center"/>
          </w:tcPr>
          <w:p w14:paraId="78D13C5E">
            <w:pPr>
              <w:pStyle w:val="210"/>
              <w:rPr>
                <w:rFonts w:hAnsi="宋体" w:cs="宋体"/>
              </w:rPr>
            </w:pPr>
            <w:r>
              <w:rPr>
                <w:rFonts w:hint="eastAsia" w:hAnsi="宋体" w:cs="宋体"/>
              </w:rPr>
              <w:t>165</w:t>
            </w:r>
          </w:p>
        </w:tc>
        <w:tc>
          <w:tcPr>
            <w:tcW w:w="6670" w:type="dxa"/>
            <w:tcBorders>
              <w:top w:val="single" w:color="auto" w:sz="4" w:space="0"/>
              <w:left w:val="single" w:color="auto" w:sz="4" w:space="0"/>
              <w:bottom w:val="single" w:color="auto" w:sz="8" w:space="0"/>
              <w:right w:val="single" w:color="auto" w:sz="8" w:space="0"/>
            </w:tcBorders>
            <w:shd w:val="clear" w:color="auto" w:fill="auto"/>
            <w:vAlign w:val="center"/>
          </w:tcPr>
          <w:p w14:paraId="1BF733F7">
            <w:pPr>
              <w:pStyle w:val="210"/>
              <w:rPr>
                <w:rFonts w:hAnsi="宋体" w:cs="宋体"/>
              </w:rPr>
            </w:pPr>
            <w:r>
              <w:rPr>
                <w:rFonts w:hint="eastAsia" w:hAnsi="宋体" w:cs="宋体"/>
              </w:rPr>
              <w:t>重组禽流感病毒（H5+H7）灭活苗</w:t>
            </w:r>
          </w:p>
        </w:tc>
      </w:tr>
    </w:tbl>
    <w:p w14:paraId="240AEBA6">
      <w:pPr>
        <w:pStyle w:val="87"/>
        <w:ind w:firstLine="0" w:firstLineChars="0"/>
      </w:pPr>
    </w:p>
    <w:p w14:paraId="164F2378">
      <w:pPr>
        <w:pStyle w:val="87"/>
        <w:ind w:firstLine="0" w:firstLineChars="0"/>
      </w:pPr>
    </w:p>
    <w:p w14:paraId="4DDE61DF">
      <w:pPr>
        <w:pStyle w:val="87"/>
        <w:ind w:firstLine="0" w:firstLineChars="0"/>
      </w:pPr>
    </w:p>
    <w:p w14:paraId="370BEE68">
      <w:pPr>
        <w:pStyle w:val="87"/>
        <w:ind w:firstLine="0" w:firstLineChars="0"/>
      </w:pPr>
    </w:p>
    <w:p w14:paraId="2878171C">
      <w:pPr>
        <w:pStyle w:val="109"/>
        <w:spacing w:before="156" w:after="156"/>
      </w:pPr>
      <w:bookmarkStart w:id="188" w:name="_Toc139889379"/>
      <w:bookmarkStart w:id="189" w:name="_Toc10018"/>
      <w:bookmarkStart w:id="190" w:name="_Toc140593948"/>
      <w:bookmarkStart w:id="191" w:name="_Toc139889490"/>
      <w:bookmarkStart w:id="192" w:name="_Toc17390"/>
      <w:r>
        <w:rPr>
          <w:rFonts w:hint="eastAsia"/>
        </w:rPr>
        <w:t>乡城</w:t>
      </w:r>
      <w:r>
        <w:t>藏鸡</w:t>
      </w:r>
      <w:r>
        <w:rPr>
          <w:rFonts w:hint="eastAsia"/>
        </w:rPr>
        <w:t>商品</w:t>
      </w:r>
      <w:r>
        <w:rPr>
          <w:rFonts w:hint="eastAsia"/>
          <w:lang w:eastAsia="zh-CN"/>
        </w:rPr>
        <w:t>代</w:t>
      </w:r>
      <w:r>
        <w:rPr>
          <w:rFonts w:hint="eastAsia"/>
        </w:rPr>
        <w:t>免疫程序</w:t>
      </w:r>
      <w:bookmarkEnd w:id="188"/>
      <w:bookmarkEnd w:id="189"/>
      <w:bookmarkEnd w:id="190"/>
      <w:bookmarkEnd w:id="191"/>
      <w:bookmarkEnd w:id="192"/>
    </w:p>
    <w:p w14:paraId="5FA5EFE2">
      <w:pPr>
        <w:spacing w:line="360" w:lineRule="auto"/>
        <w:ind w:firstLine="420" w:firstLineChars="200"/>
        <w:jc w:val="left"/>
      </w:pPr>
      <w:r>
        <w:rPr>
          <w:rFonts w:hint="eastAsia"/>
        </w:rPr>
        <w:t>推荐的</w:t>
      </w:r>
      <w:r>
        <w:rPr>
          <w:rFonts w:hint="eastAsia"/>
          <w:lang w:eastAsia="zh-CN"/>
        </w:rPr>
        <w:t>商品</w:t>
      </w:r>
      <w:r>
        <w:rPr>
          <w:rFonts w:hint="eastAsia"/>
        </w:rPr>
        <w:t>代免疫程序见表</w:t>
      </w:r>
      <w:r>
        <w:rPr>
          <w:rFonts w:hint="default"/>
          <w:lang w:val="en-US"/>
        </w:rPr>
        <w:t>B</w:t>
      </w:r>
      <w:r>
        <w:rPr>
          <w:rFonts w:hint="eastAsia" w:ascii="宋体" w:hAnsi="宋体" w:cs="宋体"/>
        </w:rPr>
        <w:t>.</w:t>
      </w:r>
      <w:r>
        <w:rPr>
          <w:rFonts w:hint="eastAsia" w:ascii="宋体" w:hAnsi="宋体" w:cs="宋体"/>
          <w:lang w:val="en-US" w:eastAsia="zh-CN"/>
        </w:rPr>
        <w:t>2</w:t>
      </w:r>
      <w:r>
        <w:rPr>
          <w:rFonts w:hint="eastAsia" w:ascii="宋体" w:hAnsi="宋体" w:cs="宋体"/>
        </w:rPr>
        <w:t>。</w:t>
      </w:r>
      <w:r>
        <w:rPr>
          <w:rFonts w:hint="eastAsia"/>
        </w:rPr>
        <w:t>免疫方法参照疫苗说明书</w:t>
      </w:r>
    </w:p>
    <w:p w14:paraId="3D2FE2B6">
      <w:pPr>
        <w:pStyle w:val="108"/>
        <w:numPr>
          <w:ilvl w:val="0"/>
          <w:numId w:val="0"/>
        </w:numPr>
        <w:spacing w:before="156" w:after="156"/>
      </w:pPr>
      <w:r>
        <w:rPr>
          <w:rFonts w:hint="eastAsia"/>
        </w:rPr>
        <w:t>表</w:t>
      </w:r>
      <w:r>
        <w:rPr>
          <w:rFonts w:hint="default"/>
          <w:lang w:val="en-US"/>
        </w:rPr>
        <w:t>B</w:t>
      </w:r>
      <w:r>
        <w:rPr>
          <w:rFonts w:hint="eastAsia"/>
        </w:rPr>
        <w:t>.2乡城藏鸡</w:t>
      </w:r>
      <w:r>
        <w:rPr>
          <w:rFonts w:hint="eastAsia"/>
          <w:lang w:eastAsia="zh-CN"/>
        </w:rPr>
        <w:t>商品代</w:t>
      </w:r>
      <w:r>
        <w:t>免疫程序</w:t>
      </w:r>
    </w:p>
    <w:tbl>
      <w:tblPr>
        <w:tblStyle w:val="51"/>
        <w:tblW w:w="5049"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527"/>
        <w:gridCol w:w="6939"/>
      </w:tblGrid>
      <w:tr w14:paraId="140066D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335" w:type="pct"/>
            <w:tcBorders>
              <w:top w:val="single" w:color="auto" w:sz="8" w:space="0"/>
              <w:left w:val="single" w:color="auto" w:sz="8" w:space="0"/>
              <w:bottom w:val="single" w:color="auto" w:sz="8" w:space="0"/>
              <w:right w:val="single" w:color="auto" w:sz="4" w:space="0"/>
            </w:tcBorders>
            <w:shd w:val="clear" w:color="auto" w:fill="auto"/>
            <w:vAlign w:val="center"/>
          </w:tcPr>
          <w:p w14:paraId="7BF7528D">
            <w:pPr>
              <w:pStyle w:val="210"/>
              <w:rPr>
                <w:rFonts w:hAnsi="宋体" w:cs="宋体"/>
                <w:szCs w:val="18"/>
              </w:rPr>
            </w:pPr>
            <w:r>
              <w:rPr>
                <w:rFonts w:hint="eastAsia" w:hAnsi="宋体" w:cs="宋体"/>
                <w:szCs w:val="18"/>
              </w:rPr>
              <w:t>日龄</w:t>
            </w:r>
          </w:p>
          <w:p w14:paraId="6C8B125F">
            <w:pPr>
              <w:pStyle w:val="210"/>
              <w:rPr>
                <w:rFonts w:hAnsi="宋体" w:cs="宋体"/>
                <w:szCs w:val="18"/>
              </w:rPr>
            </w:pPr>
            <w:r>
              <w:rPr>
                <w:rFonts w:hint="eastAsia" w:hAnsi="宋体" w:cs="宋体"/>
                <w:szCs w:val="18"/>
              </w:rPr>
              <w:t>d</w:t>
            </w:r>
          </w:p>
        </w:tc>
        <w:tc>
          <w:tcPr>
            <w:tcW w:w="3664" w:type="pct"/>
            <w:tcBorders>
              <w:top w:val="single" w:color="auto" w:sz="8" w:space="0"/>
              <w:left w:val="single" w:color="auto" w:sz="4" w:space="0"/>
              <w:bottom w:val="single" w:color="auto" w:sz="8" w:space="0"/>
              <w:right w:val="single" w:color="auto" w:sz="8" w:space="0"/>
            </w:tcBorders>
            <w:shd w:val="clear" w:color="auto" w:fill="auto"/>
            <w:vAlign w:val="center"/>
          </w:tcPr>
          <w:p w14:paraId="424F22E0">
            <w:pPr>
              <w:pStyle w:val="210"/>
              <w:rPr>
                <w:rFonts w:hAnsi="宋体" w:cs="宋体"/>
                <w:szCs w:val="18"/>
              </w:rPr>
            </w:pPr>
            <w:r>
              <w:rPr>
                <w:rFonts w:hint="eastAsia" w:hAnsi="宋体" w:cs="宋体"/>
                <w:szCs w:val="18"/>
              </w:rPr>
              <w:t>疫苗</w:t>
            </w:r>
          </w:p>
        </w:tc>
      </w:tr>
      <w:tr w14:paraId="70A086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335" w:type="pct"/>
            <w:tcBorders>
              <w:top w:val="single" w:color="auto" w:sz="8" w:space="0"/>
              <w:left w:val="single" w:color="auto" w:sz="8" w:space="0"/>
              <w:bottom w:val="single" w:color="auto" w:sz="4" w:space="0"/>
              <w:right w:val="single" w:color="auto" w:sz="4" w:space="0"/>
            </w:tcBorders>
            <w:shd w:val="clear" w:color="auto" w:fill="auto"/>
            <w:vAlign w:val="center"/>
          </w:tcPr>
          <w:p w14:paraId="7CD62D76">
            <w:pPr>
              <w:pStyle w:val="210"/>
              <w:rPr>
                <w:rFonts w:hAnsi="宋体" w:cs="宋体"/>
                <w:szCs w:val="18"/>
              </w:rPr>
            </w:pPr>
            <w:r>
              <w:rPr>
                <w:rFonts w:hint="eastAsia" w:hAnsi="宋体" w:cs="宋体"/>
                <w:szCs w:val="18"/>
              </w:rPr>
              <w:t>1</w:t>
            </w:r>
          </w:p>
        </w:tc>
        <w:tc>
          <w:tcPr>
            <w:tcW w:w="3664" w:type="pct"/>
            <w:tcBorders>
              <w:top w:val="single" w:color="auto" w:sz="8" w:space="0"/>
              <w:left w:val="single" w:color="auto" w:sz="4" w:space="0"/>
              <w:bottom w:val="single" w:color="auto" w:sz="4" w:space="0"/>
              <w:right w:val="single" w:color="auto" w:sz="8" w:space="0"/>
            </w:tcBorders>
            <w:shd w:val="clear" w:color="auto" w:fill="auto"/>
            <w:vAlign w:val="center"/>
          </w:tcPr>
          <w:p w14:paraId="456810F1">
            <w:pPr>
              <w:pStyle w:val="210"/>
              <w:rPr>
                <w:rFonts w:hAnsi="宋体" w:cs="宋体"/>
                <w:szCs w:val="18"/>
              </w:rPr>
            </w:pPr>
            <w:r>
              <w:rPr>
                <w:rFonts w:hint="eastAsia" w:hAnsi="宋体" w:cs="宋体"/>
                <w:sz w:val="18"/>
                <w:szCs w:val="18"/>
                <w:lang w:val="en-US" w:eastAsia="zh-CN"/>
              </w:rPr>
              <w:t>鸡</w:t>
            </w:r>
            <w:r>
              <w:rPr>
                <w:rFonts w:hint="eastAsia" w:hAnsi="宋体" w:cs="宋体"/>
                <w:sz w:val="18"/>
                <w:szCs w:val="18"/>
              </w:rPr>
              <w:t>马立克</w:t>
            </w:r>
            <w:r>
              <w:rPr>
                <w:rFonts w:hint="eastAsia" w:hAnsi="宋体" w:cs="宋体"/>
                <w:sz w:val="18"/>
                <w:szCs w:val="18"/>
                <w:lang w:val="en-US" w:eastAsia="zh-CN"/>
              </w:rPr>
              <w:t>氏病+法氏囊</w:t>
            </w:r>
            <w:r>
              <w:rPr>
                <w:rFonts w:hint="eastAsia" w:hAnsi="宋体" w:cs="宋体"/>
                <w:sz w:val="18"/>
                <w:szCs w:val="18"/>
                <w:lang w:eastAsia="zh-CN"/>
              </w:rPr>
              <w:t>疫苗</w:t>
            </w:r>
          </w:p>
        </w:tc>
      </w:tr>
      <w:tr w14:paraId="01FE02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335" w:type="pct"/>
            <w:tcBorders>
              <w:top w:val="single" w:color="auto" w:sz="4" w:space="0"/>
              <w:left w:val="single" w:color="auto" w:sz="8" w:space="0"/>
              <w:bottom w:val="single" w:color="auto" w:sz="4" w:space="0"/>
              <w:right w:val="single" w:color="auto" w:sz="4" w:space="0"/>
            </w:tcBorders>
            <w:shd w:val="clear" w:color="auto" w:fill="auto"/>
            <w:vAlign w:val="center"/>
          </w:tcPr>
          <w:p w14:paraId="1BC575E9">
            <w:pPr>
              <w:pStyle w:val="210"/>
              <w:rPr>
                <w:rFonts w:hint="eastAsia" w:hAnsi="宋体" w:eastAsia="宋体" w:cs="宋体"/>
                <w:szCs w:val="18"/>
                <w:lang w:eastAsia="zh-CN"/>
              </w:rPr>
            </w:pPr>
            <w:r>
              <w:rPr>
                <w:rFonts w:hint="eastAsia" w:hAnsi="宋体" w:cs="宋体"/>
                <w:szCs w:val="18"/>
                <w:lang w:val="en-US" w:eastAsia="zh-CN"/>
              </w:rPr>
              <w:t>1</w:t>
            </w:r>
          </w:p>
        </w:tc>
        <w:tc>
          <w:tcPr>
            <w:tcW w:w="3664" w:type="pct"/>
            <w:tcBorders>
              <w:top w:val="single" w:color="auto" w:sz="4" w:space="0"/>
              <w:left w:val="single" w:color="auto" w:sz="4" w:space="0"/>
              <w:bottom w:val="single" w:color="auto" w:sz="4" w:space="0"/>
              <w:right w:val="single" w:color="auto" w:sz="8" w:space="0"/>
            </w:tcBorders>
            <w:shd w:val="clear" w:color="auto" w:fill="auto"/>
            <w:vAlign w:val="center"/>
          </w:tcPr>
          <w:p w14:paraId="3F6CCC01">
            <w:pPr>
              <w:pStyle w:val="210"/>
              <w:rPr>
                <w:rFonts w:hAnsi="宋体" w:cs="宋体"/>
                <w:szCs w:val="18"/>
              </w:rPr>
            </w:pPr>
            <w:r>
              <w:rPr>
                <w:rFonts w:hint="eastAsia" w:hAnsi="宋体" w:cs="宋体"/>
                <w:szCs w:val="18"/>
              </w:rPr>
              <w:t>新城疫+传染性支气管炎二联苗</w:t>
            </w:r>
          </w:p>
        </w:tc>
      </w:tr>
      <w:tr w14:paraId="5FD082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335" w:type="pct"/>
            <w:tcBorders>
              <w:top w:val="single" w:color="auto" w:sz="4" w:space="0"/>
              <w:left w:val="single" w:color="auto" w:sz="8" w:space="0"/>
              <w:bottom w:val="single" w:color="auto" w:sz="4" w:space="0"/>
              <w:right w:val="single" w:color="auto" w:sz="4" w:space="0"/>
            </w:tcBorders>
            <w:shd w:val="clear" w:color="auto" w:fill="auto"/>
            <w:vAlign w:val="center"/>
          </w:tcPr>
          <w:p w14:paraId="6F63C289">
            <w:pPr>
              <w:pStyle w:val="210"/>
              <w:rPr>
                <w:rFonts w:hAnsi="宋体" w:cs="宋体"/>
                <w:szCs w:val="18"/>
              </w:rPr>
            </w:pPr>
            <w:r>
              <w:rPr>
                <w:rFonts w:hint="eastAsia" w:hAnsi="宋体" w:cs="宋体"/>
                <w:szCs w:val="18"/>
              </w:rPr>
              <w:t>8</w:t>
            </w:r>
          </w:p>
        </w:tc>
        <w:tc>
          <w:tcPr>
            <w:tcW w:w="3664" w:type="pct"/>
            <w:tcBorders>
              <w:top w:val="single" w:color="auto" w:sz="4" w:space="0"/>
              <w:left w:val="single" w:color="auto" w:sz="4" w:space="0"/>
              <w:bottom w:val="single" w:color="auto" w:sz="4" w:space="0"/>
              <w:right w:val="single" w:color="auto" w:sz="8" w:space="0"/>
            </w:tcBorders>
            <w:shd w:val="clear" w:color="auto" w:fill="auto"/>
            <w:vAlign w:val="center"/>
          </w:tcPr>
          <w:p w14:paraId="39EDF14C">
            <w:pPr>
              <w:pStyle w:val="210"/>
              <w:rPr>
                <w:rFonts w:hAnsi="宋体" w:cs="宋体"/>
                <w:szCs w:val="18"/>
              </w:rPr>
            </w:pPr>
            <w:r>
              <w:rPr>
                <w:rFonts w:hint="eastAsia" w:hAnsi="宋体" w:cs="宋体"/>
                <w:szCs w:val="18"/>
              </w:rPr>
              <w:t>新流腺三联灭活疫苗</w:t>
            </w:r>
          </w:p>
        </w:tc>
      </w:tr>
      <w:tr w14:paraId="0C171A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335" w:type="pct"/>
            <w:tcBorders>
              <w:top w:val="single" w:color="auto" w:sz="4" w:space="0"/>
              <w:left w:val="single" w:color="auto" w:sz="8" w:space="0"/>
              <w:bottom w:val="single" w:color="auto" w:sz="4" w:space="0"/>
              <w:right w:val="single" w:color="auto" w:sz="4" w:space="0"/>
            </w:tcBorders>
            <w:shd w:val="clear" w:color="auto" w:fill="auto"/>
            <w:vAlign w:val="center"/>
          </w:tcPr>
          <w:p w14:paraId="714630DF">
            <w:pPr>
              <w:pStyle w:val="210"/>
              <w:rPr>
                <w:rFonts w:hAnsi="宋体" w:cs="宋体"/>
                <w:szCs w:val="18"/>
              </w:rPr>
            </w:pPr>
            <w:r>
              <w:rPr>
                <w:rFonts w:hint="eastAsia" w:hAnsi="宋体" w:cs="宋体"/>
                <w:szCs w:val="18"/>
              </w:rPr>
              <w:t>10</w:t>
            </w:r>
          </w:p>
        </w:tc>
        <w:tc>
          <w:tcPr>
            <w:tcW w:w="3664" w:type="pct"/>
            <w:tcBorders>
              <w:top w:val="single" w:color="auto" w:sz="4" w:space="0"/>
              <w:left w:val="single" w:color="auto" w:sz="4" w:space="0"/>
              <w:bottom w:val="single" w:color="auto" w:sz="4" w:space="0"/>
              <w:right w:val="single" w:color="auto" w:sz="8" w:space="0"/>
            </w:tcBorders>
            <w:shd w:val="clear" w:color="auto" w:fill="auto"/>
            <w:vAlign w:val="center"/>
          </w:tcPr>
          <w:p w14:paraId="0E5AD4CC">
            <w:pPr>
              <w:pStyle w:val="210"/>
              <w:rPr>
                <w:rFonts w:hAnsi="宋体" w:cs="宋体"/>
                <w:szCs w:val="18"/>
              </w:rPr>
            </w:pPr>
            <w:r>
              <w:rPr>
                <w:rFonts w:hint="eastAsia" w:hAnsi="宋体" w:cs="宋体"/>
                <w:szCs w:val="18"/>
              </w:rPr>
              <w:t>病毒性关节炎冻干苗</w:t>
            </w:r>
          </w:p>
        </w:tc>
      </w:tr>
      <w:tr w14:paraId="32B0883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335" w:type="pct"/>
            <w:tcBorders>
              <w:top w:val="single" w:color="auto" w:sz="4" w:space="0"/>
              <w:left w:val="single" w:color="auto" w:sz="8" w:space="0"/>
              <w:bottom w:val="single" w:color="auto" w:sz="4" w:space="0"/>
              <w:right w:val="single" w:color="auto" w:sz="4" w:space="0"/>
            </w:tcBorders>
            <w:shd w:val="clear" w:color="auto" w:fill="auto"/>
            <w:vAlign w:val="center"/>
          </w:tcPr>
          <w:p w14:paraId="5E1387F9">
            <w:pPr>
              <w:pStyle w:val="210"/>
              <w:rPr>
                <w:rFonts w:hAnsi="宋体" w:cs="宋体"/>
                <w:szCs w:val="18"/>
              </w:rPr>
            </w:pPr>
            <w:r>
              <w:rPr>
                <w:rFonts w:hint="eastAsia" w:hAnsi="宋体" w:cs="宋体"/>
                <w:szCs w:val="18"/>
              </w:rPr>
              <w:t>10</w:t>
            </w:r>
          </w:p>
        </w:tc>
        <w:tc>
          <w:tcPr>
            <w:tcW w:w="3664" w:type="pct"/>
            <w:tcBorders>
              <w:top w:val="single" w:color="auto" w:sz="4" w:space="0"/>
              <w:left w:val="single" w:color="auto" w:sz="4" w:space="0"/>
              <w:bottom w:val="single" w:color="auto" w:sz="4" w:space="0"/>
              <w:right w:val="single" w:color="auto" w:sz="8" w:space="0"/>
            </w:tcBorders>
            <w:shd w:val="clear" w:color="auto" w:fill="auto"/>
            <w:vAlign w:val="center"/>
          </w:tcPr>
          <w:p w14:paraId="52E1389E">
            <w:pPr>
              <w:pStyle w:val="210"/>
              <w:rPr>
                <w:rFonts w:hAnsi="宋体" w:cs="宋体"/>
                <w:szCs w:val="18"/>
              </w:rPr>
            </w:pPr>
            <w:r>
              <w:rPr>
                <w:rFonts w:hint="eastAsia" w:hAnsi="宋体" w:cs="宋体"/>
                <w:szCs w:val="18"/>
              </w:rPr>
              <w:t>重组禽流感病毒（H5+H7）灭活苗</w:t>
            </w:r>
          </w:p>
        </w:tc>
      </w:tr>
      <w:tr w14:paraId="125DDE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335" w:type="pct"/>
            <w:tcBorders>
              <w:top w:val="single" w:color="auto" w:sz="4" w:space="0"/>
              <w:left w:val="single" w:color="auto" w:sz="8" w:space="0"/>
              <w:bottom w:val="single" w:color="auto" w:sz="4" w:space="0"/>
              <w:right w:val="single" w:color="auto" w:sz="4" w:space="0"/>
            </w:tcBorders>
            <w:shd w:val="clear" w:color="auto" w:fill="auto"/>
            <w:vAlign w:val="center"/>
          </w:tcPr>
          <w:p w14:paraId="169E057E">
            <w:pPr>
              <w:pStyle w:val="210"/>
              <w:rPr>
                <w:rFonts w:hAnsi="宋体" w:cs="宋体"/>
                <w:szCs w:val="18"/>
              </w:rPr>
            </w:pPr>
            <w:r>
              <w:rPr>
                <w:rFonts w:hint="eastAsia" w:hAnsi="宋体" w:cs="宋体"/>
                <w:szCs w:val="18"/>
              </w:rPr>
              <w:t>14</w:t>
            </w:r>
          </w:p>
        </w:tc>
        <w:tc>
          <w:tcPr>
            <w:tcW w:w="3664" w:type="pct"/>
            <w:tcBorders>
              <w:top w:val="single" w:color="auto" w:sz="4" w:space="0"/>
              <w:left w:val="single" w:color="auto" w:sz="4" w:space="0"/>
              <w:bottom w:val="single" w:color="auto" w:sz="4" w:space="0"/>
              <w:right w:val="single" w:color="auto" w:sz="8" w:space="0"/>
            </w:tcBorders>
            <w:shd w:val="clear" w:color="auto" w:fill="auto"/>
            <w:vAlign w:val="center"/>
          </w:tcPr>
          <w:p w14:paraId="067A6EFD">
            <w:pPr>
              <w:pStyle w:val="210"/>
              <w:rPr>
                <w:rFonts w:hAnsi="宋体" w:cs="宋体"/>
                <w:szCs w:val="18"/>
              </w:rPr>
            </w:pPr>
            <w:r>
              <w:rPr>
                <w:rFonts w:hint="eastAsia" w:hAnsi="宋体" w:cs="宋体"/>
                <w:szCs w:val="18"/>
              </w:rPr>
              <w:t>鸡传染性法氏囊病冻干苗</w:t>
            </w:r>
          </w:p>
        </w:tc>
      </w:tr>
      <w:tr w14:paraId="19A85C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335" w:type="pct"/>
            <w:tcBorders>
              <w:top w:val="single" w:color="auto" w:sz="4" w:space="0"/>
              <w:left w:val="single" w:color="auto" w:sz="8" w:space="0"/>
              <w:bottom w:val="single" w:color="auto" w:sz="4" w:space="0"/>
              <w:right w:val="single" w:color="auto" w:sz="4" w:space="0"/>
            </w:tcBorders>
            <w:shd w:val="clear" w:color="auto" w:fill="auto"/>
            <w:vAlign w:val="center"/>
          </w:tcPr>
          <w:p w14:paraId="797EFF52">
            <w:pPr>
              <w:pStyle w:val="210"/>
              <w:rPr>
                <w:rFonts w:hAnsi="宋体" w:cs="宋体"/>
                <w:szCs w:val="18"/>
              </w:rPr>
            </w:pPr>
            <w:r>
              <w:rPr>
                <w:rFonts w:hint="eastAsia" w:hAnsi="宋体" w:cs="宋体"/>
                <w:szCs w:val="18"/>
              </w:rPr>
              <w:t>23</w:t>
            </w:r>
          </w:p>
        </w:tc>
        <w:tc>
          <w:tcPr>
            <w:tcW w:w="3664" w:type="pct"/>
            <w:tcBorders>
              <w:top w:val="single" w:color="auto" w:sz="4" w:space="0"/>
              <w:left w:val="single" w:color="auto" w:sz="4" w:space="0"/>
              <w:bottom w:val="single" w:color="auto" w:sz="4" w:space="0"/>
              <w:right w:val="single" w:color="auto" w:sz="8" w:space="0"/>
            </w:tcBorders>
            <w:shd w:val="clear" w:color="auto" w:fill="auto"/>
            <w:vAlign w:val="center"/>
          </w:tcPr>
          <w:p w14:paraId="4397EC52">
            <w:pPr>
              <w:pStyle w:val="210"/>
              <w:rPr>
                <w:rFonts w:hAnsi="宋体" w:cs="宋体"/>
                <w:szCs w:val="18"/>
              </w:rPr>
            </w:pPr>
            <w:r>
              <w:rPr>
                <w:rFonts w:hint="eastAsia" w:hAnsi="宋体" w:cs="宋体"/>
                <w:szCs w:val="18"/>
              </w:rPr>
              <w:t>重组禽流感病毒（H5+H7）灭活苗</w:t>
            </w:r>
          </w:p>
        </w:tc>
      </w:tr>
      <w:tr w14:paraId="1E2A3F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335" w:type="pct"/>
            <w:tcBorders>
              <w:top w:val="single" w:color="auto" w:sz="4" w:space="0"/>
              <w:left w:val="single" w:color="auto" w:sz="8" w:space="0"/>
              <w:bottom w:val="single" w:color="auto" w:sz="4" w:space="0"/>
              <w:right w:val="single" w:color="auto" w:sz="4" w:space="0"/>
            </w:tcBorders>
            <w:shd w:val="clear" w:color="auto" w:fill="auto"/>
            <w:vAlign w:val="center"/>
          </w:tcPr>
          <w:p w14:paraId="52C8A5C8">
            <w:pPr>
              <w:pStyle w:val="210"/>
              <w:rPr>
                <w:rFonts w:hAnsi="宋体" w:cs="宋体"/>
                <w:szCs w:val="18"/>
              </w:rPr>
            </w:pPr>
            <w:r>
              <w:rPr>
                <w:rFonts w:hint="eastAsia" w:hAnsi="宋体" w:cs="宋体"/>
                <w:szCs w:val="18"/>
              </w:rPr>
              <w:t>26</w:t>
            </w:r>
          </w:p>
        </w:tc>
        <w:tc>
          <w:tcPr>
            <w:tcW w:w="3664" w:type="pct"/>
            <w:tcBorders>
              <w:top w:val="single" w:color="auto" w:sz="4" w:space="0"/>
              <w:left w:val="single" w:color="auto" w:sz="4" w:space="0"/>
              <w:bottom w:val="single" w:color="auto" w:sz="4" w:space="0"/>
              <w:right w:val="single" w:color="auto" w:sz="8" w:space="0"/>
            </w:tcBorders>
            <w:shd w:val="clear" w:color="auto" w:fill="auto"/>
            <w:vAlign w:val="center"/>
          </w:tcPr>
          <w:p w14:paraId="6592EDCB">
            <w:pPr>
              <w:pStyle w:val="210"/>
              <w:rPr>
                <w:rFonts w:hAnsi="宋体" w:cs="宋体"/>
                <w:szCs w:val="18"/>
              </w:rPr>
            </w:pPr>
            <w:r>
              <w:rPr>
                <w:rFonts w:hint="eastAsia" w:hAnsi="宋体" w:cs="宋体"/>
                <w:szCs w:val="18"/>
              </w:rPr>
              <w:t>鸡痘</w:t>
            </w:r>
            <w:r>
              <w:rPr>
                <w:rFonts w:hint="eastAsia" w:hAnsi="宋体" w:cs="宋体"/>
                <w:szCs w:val="18"/>
                <w:lang w:val="en-US" w:eastAsia="zh-CN"/>
              </w:rPr>
              <w:t>冻干</w:t>
            </w:r>
            <w:r>
              <w:rPr>
                <w:rFonts w:hint="eastAsia" w:hAnsi="宋体" w:cs="宋体"/>
                <w:szCs w:val="18"/>
              </w:rPr>
              <w:t>苗</w:t>
            </w:r>
          </w:p>
        </w:tc>
      </w:tr>
      <w:tr w14:paraId="5932EDD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335" w:type="pct"/>
            <w:tcBorders>
              <w:top w:val="single" w:color="auto" w:sz="4" w:space="0"/>
              <w:left w:val="single" w:color="auto" w:sz="8" w:space="0"/>
              <w:bottom w:val="single" w:color="auto" w:sz="4" w:space="0"/>
              <w:right w:val="single" w:color="auto" w:sz="4" w:space="0"/>
            </w:tcBorders>
            <w:shd w:val="clear" w:color="auto" w:fill="auto"/>
            <w:vAlign w:val="center"/>
          </w:tcPr>
          <w:p w14:paraId="1C25ADCE">
            <w:pPr>
              <w:pStyle w:val="210"/>
              <w:rPr>
                <w:rFonts w:hAnsi="宋体" w:cs="宋体"/>
                <w:szCs w:val="18"/>
              </w:rPr>
            </w:pPr>
            <w:r>
              <w:rPr>
                <w:rFonts w:hint="eastAsia" w:hAnsi="宋体" w:cs="宋体"/>
                <w:szCs w:val="18"/>
              </w:rPr>
              <w:t>26</w:t>
            </w:r>
          </w:p>
        </w:tc>
        <w:tc>
          <w:tcPr>
            <w:tcW w:w="3664" w:type="pct"/>
            <w:tcBorders>
              <w:top w:val="single" w:color="auto" w:sz="4" w:space="0"/>
              <w:left w:val="single" w:color="auto" w:sz="4" w:space="0"/>
              <w:bottom w:val="single" w:color="auto" w:sz="4" w:space="0"/>
              <w:right w:val="single" w:color="auto" w:sz="8" w:space="0"/>
            </w:tcBorders>
            <w:shd w:val="clear" w:color="auto" w:fill="auto"/>
            <w:vAlign w:val="center"/>
          </w:tcPr>
          <w:p w14:paraId="326027FD">
            <w:pPr>
              <w:pStyle w:val="210"/>
              <w:rPr>
                <w:rFonts w:hAnsi="宋体" w:cs="宋体"/>
                <w:szCs w:val="18"/>
              </w:rPr>
            </w:pPr>
            <w:r>
              <w:rPr>
                <w:rFonts w:hint="eastAsia" w:hAnsi="宋体" w:cs="宋体"/>
                <w:szCs w:val="18"/>
              </w:rPr>
              <w:t>鸡传染性鼻炎灭活苗</w:t>
            </w:r>
          </w:p>
        </w:tc>
      </w:tr>
      <w:tr w14:paraId="1A9513E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000" w:type="pct"/>
            <w:gridSpan w:val="2"/>
            <w:tcBorders>
              <w:top w:val="single" w:color="auto" w:sz="8" w:space="0"/>
              <w:left w:val="single" w:color="auto" w:sz="8" w:space="0"/>
              <w:bottom w:val="single" w:color="auto" w:sz="8" w:space="0"/>
              <w:right w:val="single" w:color="auto" w:sz="8" w:space="0"/>
            </w:tcBorders>
            <w:shd w:val="clear" w:color="auto" w:fill="auto"/>
            <w:vAlign w:val="center"/>
          </w:tcPr>
          <w:p w14:paraId="4CE36780">
            <w:pPr>
              <w:pStyle w:val="210"/>
              <w:ind w:left="357" w:leftChars="170"/>
              <w:jc w:val="left"/>
              <w:rPr>
                <w:rFonts w:hAnsi="宋体" w:cs="宋体"/>
                <w:szCs w:val="18"/>
              </w:rPr>
            </w:pPr>
            <w:r>
              <w:rPr>
                <w:rFonts w:hint="eastAsia" w:hAnsi="宋体" w:cs="宋体"/>
                <w:vertAlign w:val="superscript"/>
              </w:rPr>
              <w:t xml:space="preserve">a </w:t>
            </w:r>
            <w:r>
              <w:rPr>
                <w:rFonts w:hint="eastAsia" w:hAnsi="宋体" w:cs="宋体"/>
              </w:rPr>
              <w:t>饲养期超过 80天，应根据每月新城疫、禽流感抗体水平监测结果，决定是否进行新城疫+传支二联苗、</w:t>
            </w:r>
            <w:r>
              <w:rPr>
                <w:rFonts w:hint="eastAsia" w:hAnsi="宋体" w:cs="宋体"/>
                <w:szCs w:val="18"/>
              </w:rPr>
              <w:t>重组禽流感病毒（H5+H7）三价灭活苗的补种。</w:t>
            </w:r>
          </w:p>
        </w:tc>
      </w:tr>
    </w:tbl>
    <w:p w14:paraId="352D4F8F">
      <w:pPr>
        <w:pStyle w:val="107"/>
        <w:numPr>
          <w:ilvl w:val="0"/>
          <w:numId w:val="0"/>
        </w:numPr>
        <w:spacing w:before="78" w:after="156"/>
        <w:ind w:leftChars="0"/>
        <w:jc w:val="both"/>
      </w:pPr>
    </w:p>
    <w:p w14:paraId="79A0A4B0">
      <w:pPr>
        <w:pStyle w:val="87"/>
        <w:rPr>
          <w:rFonts w:hint="eastAsia"/>
        </w:rPr>
      </w:pPr>
    </w:p>
    <w:bookmarkEnd w:id="15"/>
    <w:bookmarkEnd w:id="17"/>
    <w:bookmarkEnd w:id="21"/>
    <w:bookmarkEnd w:id="22"/>
    <w:bookmarkEnd w:id="23"/>
    <w:bookmarkEnd w:id="24"/>
    <w:bookmarkEnd w:id="25"/>
    <w:bookmarkEnd w:id="26"/>
    <w:bookmarkEnd w:id="27"/>
    <w:bookmarkEnd w:id="28"/>
    <w:p w14:paraId="2F45B11B">
      <w:pPr>
        <w:pStyle w:val="87"/>
        <w:ind w:firstLine="0" w:firstLineChars="0"/>
        <w:jc w:val="both"/>
      </w:pPr>
    </w:p>
    <w:sectPr>
      <w:footerReference r:id="rId11" w:type="default"/>
      <w:pgSz w:w="11906" w:h="16838"/>
      <w:pgMar w:top="1871" w:right="1134" w:bottom="1134" w:left="1134" w:header="1418" w:footer="1134" w:gutter="284"/>
      <w:pgNumType w:fmt="decimal"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F0385D">
    <w:pPr>
      <w:pStyle w:val="32"/>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351A3D">
    <w:pPr>
      <w:pStyle w:val="32"/>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BE8ACC">
    <w:pPr>
      <w:pStyle w:val="8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DDB658B">
                          <w:pPr>
                            <w:pStyle w:val="32"/>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5DDB658B">
                    <w:pPr>
                      <w:pStyle w:val="32"/>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91BFBD">
    <w:pPr>
      <w:pStyle w:val="83"/>
      <w:jc w:val="center"/>
    </w:pPr>
    <w:r>
      <w:rPr>
        <w:sz w:val="1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18D43C">
                          <w:pPr>
                            <w:pStyle w:val="32"/>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0E18D43C">
                    <w:pPr>
                      <w:pStyle w:val="32"/>
                    </w:pPr>
                    <w:r>
                      <w:fldChar w:fldCharType="begin"/>
                    </w:r>
                    <w:r>
                      <w:instrText xml:space="preserve"> PAGE  \* MERGEFORMAT </w:instrText>
                    </w:r>
                    <w:r>
                      <w:fldChar w:fldCharType="separate"/>
                    </w:r>
                    <w:r>
                      <w:t>16</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474D5C">
    <w:pPr>
      <w:pStyle w:val="33"/>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1CF09D">
    <w:pPr>
      <w:pStyle w:val="33"/>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2D0C20">
    <w:pPr>
      <w:pStyle w:val="9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FFEAE2"/>
    <w:multiLevelType w:val="singleLevel"/>
    <w:tmpl w:val="C9FFEAE2"/>
    <w:lvl w:ilvl="0" w:tentative="0">
      <w:start w:val="1"/>
      <w:numFmt w:val="lowerLetter"/>
      <w:suff w:val="space"/>
      <w:lvlText w:val="%1）"/>
      <w:lvlJc w:val="left"/>
    </w:lvl>
  </w:abstractNum>
  <w:abstractNum w:abstractNumId="1">
    <w:nsid w:val="FF88E941"/>
    <w:multiLevelType w:val="singleLevel"/>
    <w:tmpl w:val="FF88E941"/>
    <w:lvl w:ilvl="0" w:tentative="0">
      <w:start w:val="1"/>
      <w:numFmt w:val="lowerLetter"/>
      <w:suff w:val="space"/>
      <w:lvlText w:val="%1）"/>
      <w:lvlJc w:val="left"/>
    </w:lvl>
  </w:abstractNum>
  <w:abstractNum w:abstractNumId="2">
    <w:nsid w:val="02837933"/>
    <w:multiLevelType w:val="multilevel"/>
    <w:tmpl w:val="02837933"/>
    <w:lvl w:ilvl="0" w:tentative="0">
      <w:start w:val="1"/>
      <w:numFmt w:val="decimal"/>
      <w:pStyle w:val="9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3">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91"/>
      <w:suff w:val="nothing"/>
      <w:lvlText w:val="%1%2.%3　"/>
      <w:lvlJc w:val="left"/>
      <w:pPr>
        <w:ind w:left="0" w:firstLine="0"/>
      </w:pPr>
    </w:lvl>
    <w:lvl w:ilvl="3" w:tentative="0">
      <w:start w:val="1"/>
      <w:numFmt w:val="decimal"/>
      <w:pStyle w:val="149"/>
      <w:suff w:val="nothing"/>
      <w:lvlText w:val="%1%2.%3.%4　"/>
      <w:lvlJc w:val="left"/>
      <w:pPr>
        <w:ind w:left="0" w:firstLine="0"/>
      </w:pPr>
    </w:lvl>
    <w:lvl w:ilvl="4" w:tentative="0">
      <w:start w:val="1"/>
      <w:numFmt w:val="decimal"/>
      <w:pStyle w:val="185"/>
      <w:suff w:val="nothing"/>
      <w:lvlText w:val="%1%2.%3.%4.%5　"/>
      <w:lvlJc w:val="left"/>
      <w:pPr>
        <w:ind w:left="0" w:firstLine="0"/>
      </w:pPr>
    </w:lvl>
    <w:lvl w:ilvl="5" w:tentative="0">
      <w:start w:val="1"/>
      <w:numFmt w:val="decimal"/>
      <w:pStyle w:val="187"/>
      <w:suff w:val="nothing"/>
      <w:lvlText w:val="%1%2.%3.%4.%5.%6　"/>
      <w:lvlJc w:val="left"/>
      <w:pPr>
        <w:ind w:left="0" w:firstLine="0"/>
      </w:pPr>
    </w:lvl>
    <w:lvl w:ilvl="6" w:tentative="0">
      <w:start w:val="1"/>
      <w:numFmt w:val="decimal"/>
      <w:pStyle w:val="19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4">
    <w:nsid w:val="079102AD"/>
    <w:multiLevelType w:val="multilevel"/>
    <w:tmpl w:val="079102AD"/>
    <w:lvl w:ilvl="0" w:tentative="0">
      <w:start w:val="1"/>
      <w:numFmt w:val="decimal"/>
      <w:pStyle w:val="21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5">
    <w:nsid w:val="07ED3FEA"/>
    <w:multiLevelType w:val="multilevel"/>
    <w:tmpl w:val="07ED3FEA"/>
    <w:lvl w:ilvl="0" w:tentative="0">
      <w:start w:val="1"/>
      <w:numFmt w:val="none"/>
      <w:pStyle w:val="120"/>
      <w:lvlText w:val="%1"/>
      <w:lvlJc w:val="left"/>
      <w:pPr>
        <w:ind w:left="425" w:hanging="425"/>
      </w:pPr>
      <w:rPr>
        <w:rFonts w:hint="eastAsia"/>
      </w:rPr>
    </w:lvl>
    <w:lvl w:ilvl="1" w:tentative="0">
      <w:start w:val="1"/>
      <w:numFmt w:val="decimal"/>
      <w:pStyle w:val="232"/>
      <w:suff w:val="nothing"/>
      <w:lvlText w:val="%10.%2 "/>
      <w:lvlJc w:val="left"/>
      <w:pPr>
        <w:ind w:left="0" w:firstLine="0"/>
      </w:pPr>
      <w:rPr>
        <w:rFonts w:hint="eastAsia" w:ascii="黑体" w:eastAsia="黑体" w:hAnsiTheme="minorHAnsi"/>
        <w:b w:val="0"/>
        <w:i w:val="0"/>
        <w:sz w:val="21"/>
      </w:rPr>
    </w:lvl>
    <w:lvl w:ilvl="2" w:tentative="0">
      <w:start w:val="1"/>
      <w:numFmt w:val="decimal"/>
      <w:pStyle w:val="233"/>
      <w:suff w:val="nothing"/>
      <w:lvlText w:val="%10.%2.%3 "/>
      <w:lvlJc w:val="left"/>
      <w:pPr>
        <w:ind w:left="0" w:firstLine="0"/>
      </w:pPr>
      <w:rPr>
        <w:rFonts w:hint="eastAsia" w:ascii="黑体" w:eastAsia="黑体" w:hAnsiTheme="minorHAnsi"/>
        <w:b w:val="0"/>
        <w:i w:val="0"/>
        <w:sz w:val="21"/>
      </w:rPr>
    </w:lvl>
    <w:lvl w:ilvl="3" w:tentative="0">
      <w:start w:val="1"/>
      <w:numFmt w:val="decimal"/>
      <w:pStyle w:val="234"/>
      <w:suff w:val="nothing"/>
      <w:lvlText w:val="%10.%2.%3.%4 "/>
      <w:lvlJc w:val="left"/>
      <w:pPr>
        <w:ind w:left="0" w:firstLine="0"/>
      </w:pPr>
      <w:rPr>
        <w:rFonts w:hint="eastAsia" w:ascii="黑体" w:eastAsia="黑体" w:hAnsiTheme="minorHAnsi"/>
        <w:b w:val="0"/>
        <w:i w:val="0"/>
        <w:sz w:val="21"/>
      </w:rPr>
    </w:lvl>
    <w:lvl w:ilvl="4" w:tentative="0">
      <w:start w:val="1"/>
      <w:numFmt w:val="decimal"/>
      <w:pStyle w:val="235"/>
      <w:suff w:val="nothing"/>
      <w:lvlText w:val="%10.%2.%3.%4.%5 "/>
      <w:lvlJc w:val="left"/>
      <w:pPr>
        <w:ind w:left="0" w:firstLine="0"/>
      </w:pPr>
      <w:rPr>
        <w:rFonts w:hint="eastAsia" w:ascii="黑体" w:eastAsia="黑体" w:hAnsiTheme="minorHAnsi"/>
        <w:b w:val="0"/>
        <w:i w:val="0"/>
        <w:sz w:val="21"/>
      </w:rPr>
    </w:lvl>
    <w:lvl w:ilvl="5" w:tentative="0">
      <w:start w:val="1"/>
      <w:numFmt w:val="decimal"/>
      <w:pStyle w:val="23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6">
    <w:nsid w:val="0AE367E9"/>
    <w:multiLevelType w:val="multilevel"/>
    <w:tmpl w:val="0AE367E9"/>
    <w:lvl w:ilvl="0" w:tentative="0">
      <w:start w:val="1"/>
      <w:numFmt w:val="none"/>
      <w:pStyle w:val="21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7">
    <w:nsid w:val="0BDC1670"/>
    <w:multiLevelType w:val="multilevel"/>
    <w:tmpl w:val="0BDC1670"/>
    <w:lvl w:ilvl="0" w:tentative="0">
      <w:start w:val="1"/>
      <w:numFmt w:val="decimal"/>
      <w:pStyle w:val="9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0D051F45"/>
    <w:multiLevelType w:val="multilevel"/>
    <w:tmpl w:val="0D051F45"/>
    <w:lvl w:ilvl="0" w:tentative="0">
      <w:start w:val="1"/>
      <w:numFmt w:val="lowerRoman"/>
      <w:pStyle w:val="20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9">
    <w:nsid w:val="1AD20F90"/>
    <w:multiLevelType w:val="multilevel"/>
    <w:tmpl w:val="1AD20F90"/>
    <w:lvl w:ilvl="0" w:tentative="0">
      <w:start w:val="1"/>
      <w:numFmt w:val="none"/>
      <w:pStyle w:val="14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1AF15012"/>
    <w:multiLevelType w:val="multilevel"/>
    <w:tmpl w:val="1AF15012"/>
    <w:lvl w:ilvl="0" w:tentative="0">
      <w:start w:val="1"/>
      <w:numFmt w:val="upperLetter"/>
      <w:pStyle w:val="11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1">
    <w:nsid w:val="1EAA1992"/>
    <w:multiLevelType w:val="multilevel"/>
    <w:tmpl w:val="1EAA1992"/>
    <w:lvl w:ilvl="0" w:tentative="0">
      <w:start w:val="1"/>
      <w:numFmt w:val="none"/>
      <w:pStyle w:val="12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2">
    <w:nsid w:val="1FC91163"/>
    <w:multiLevelType w:val="multilevel"/>
    <w:tmpl w:val="1FC91163"/>
    <w:lvl w:ilvl="0" w:tentative="0">
      <w:start w:val="1"/>
      <w:numFmt w:val="decimal"/>
      <w:pStyle w:val="263"/>
      <w:suff w:val="nothing"/>
      <w:lvlText w:val="%1　"/>
      <w:lvlJc w:val="left"/>
      <w:pPr>
        <w:ind w:left="0" w:firstLine="0"/>
      </w:pPr>
      <w:rPr>
        <w:rFonts w:hint="eastAsia" w:ascii="黑体" w:hAnsi="Times New Roman" w:eastAsia="黑体"/>
        <w:b w:val="0"/>
        <w:i w:val="0"/>
        <w:sz w:val="21"/>
        <w:szCs w:val="21"/>
      </w:rPr>
    </w:lvl>
    <w:lvl w:ilvl="1" w:tentative="0">
      <w:start w:val="1"/>
      <w:numFmt w:val="decimal"/>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lvl>
    <w:lvl w:ilvl="8" w:tentative="0">
      <w:start w:val="1"/>
      <w:numFmt w:val="decimal"/>
      <w:lvlText w:val="%1.%2.%3.%4.%5.%6.%7.%8.%9"/>
      <w:lvlJc w:val="left"/>
      <w:pPr>
        <w:tabs>
          <w:tab w:val="left" w:pos="4777"/>
        </w:tabs>
        <w:ind w:left="4677" w:hanging="1700"/>
      </w:pPr>
    </w:lvl>
  </w:abstractNum>
  <w:abstractNum w:abstractNumId="13">
    <w:nsid w:val="2C5917C3"/>
    <w:multiLevelType w:val="multilevel"/>
    <w:tmpl w:val="2C5917C3"/>
    <w:lvl w:ilvl="0" w:tentative="0">
      <w:start w:val="1"/>
      <w:numFmt w:val="none"/>
      <w:pStyle w:val="16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219"/>
      <w:lvlText w:val=""/>
      <w:lvlJc w:val="left"/>
      <w:pPr>
        <w:ind w:left="851" w:hanging="431"/>
      </w:pPr>
      <w:rPr>
        <w:rFonts w:hint="default" w:ascii="Symbol" w:hAnsi="Symbol"/>
        <w:sz w:val="21"/>
      </w:rPr>
    </w:lvl>
    <w:lvl w:ilvl="2" w:tentative="0">
      <w:start w:val="1"/>
      <w:numFmt w:val="bullet"/>
      <w:pStyle w:val="20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4">
    <w:nsid w:val="32F04FB2"/>
    <w:multiLevelType w:val="multilevel"/>
    <w:tmpl w:val="32F04FB2"/>
    <w:lvl w:ilvl="0" w:tentative="0">
      <w:start w:val="1"/>
      <w:numFmt w:val="lowerLetter"/>
      <w:pStyle w:val="13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5">
    <w:nsid w:val="34D3427B"/>
    <w:multiLevelType w:val="singleLevel"/>
    <w:tmpl w:val="34D3427B"/>
    <w:lvl w:ilvl="0" w:tentative="0">
      <w:start w:val="1"/>
      <w:numFmt w:val="lowerLetter"/>
      <w:suff w:val="space"/>
      <w:lvlText w:val="%1）"/>
      <w:lvlJc w:val="left"/>
    </w:lvl>
  </w:abstractNum>
  <w:abstractNum w:abstractNumId="16">
    <w:nsid w:val="44C50F90"/>
    <w:multiLevelType w:val="multilevel"/>
    <w:tmpl w:val="44C50F90"/>
    <w:lvl w:ilvl="0" w:tentative="0">
      <w:start w:val="1"/>
      <w:numFmt w:val="lowerLetter"/>
      <w:pStyle w:val="206"/>
      <w:lvlText w:val="%1)"/>
      <w:lvlJc w:val="left"/>
      <w:pPr>
        <w:tabs>
          <w:tab w:val="left" w:pos="851"/>
        </w:tabs>
        <w:ind w:left="851" w:hanging="426"/>
      </w:pPr>
      <w:rPr>
        <w:rFonts w:hint="eastAsia" w:ascii="宋体" w:hAnsi="Times New Roman" w:eastAsia="宋体"/>
        <w:sz w:val="21"/>
      </w:rPr>
    </w:lvl>
    <w:lvl w:ilvl="1" w:tentative="0">
      <w:start w:val="1"/>
      <w:numFmt w:val="decimal"/>
      <w:pStyle w:val="140"/>
      <w:lvlText w:val="%2)"/>
      <w:lvlJc w:val="left"/>
      <w:pPr>
        <w:tabs>
          <w:tab w:val="left" w:pos="1276"/>
        </w:tabs>
        <w:ind w:left="1276" w:hanging="425"/>
      </w:pPr>
      <w:rPr>
        <w:rFonts w:hint="eastAsia" w:ascii="宋体" w:hAnsi="Times New Roman" w:eastAsia="宋体"/>
        <w:sz w:val="21"/>
      </w:rPr>
    </w:lvl>
    <w:lvl w:ilvl="2" w:tentative="0">
      <w:start w:val="1"/>
      <w:numFmt w:val="decimal"/>
      <w:pStyle w:val="14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7">
    <w:nsid w:val="48802D1C"/>
    <w:multiLevelType w:val="multilevel"/>
    <w:tmpl w:val="48802D1C"/>
    <w:lvl w:ilvl="0" w:tentative="0">
      <w:start w:val="1"/>
      <w:numFmt w:val="upperLetter"/>
      <w:pStyle w:val="230"/>
      <w:lvlText w:val="%1"/>
      <w:lvlJc w:val="left"/>
      <w:pPr>
        <w:ind w:left="420" w:hanging="420"/>
      </w:pPr>
      <w:rPr>
        <w:rFonts w:hint="eastAsia"/>
      </w:rPr>
    </w:lvl>
    <w:lvl w:ilvl="1" w:tentative="0">
      <w:start w:val="1"/>
      <w:numFmt w:val="decimal"/>
      <w:pStyle w:val="11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8">
    <w:nsid w:val="4B733A5F"/>
    <w:multiLevelType w:val="multilevel"/>
    <w:tmpl w:val="4B733A5F"/>
    <w:lvl w:ilvl="0" w:tentative="0">
      <w:start w:val="1"/>
      <w:numFmt w:val="decimal"/>
      <w:pStyle w:val="21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9">
    <w:nsid w:val="4E5D0534"/>
    <w:multiLevelType w:val="multilevel"/>
    <w:tmpl w:val="4E5D0534"/>
    <w:lvl w:ilvl="0" w:tentative="0">
      <w:start w:val="1"/>
      <w:numFmt w:val="decimal"/>
      <w:pStyle w:val="14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4632751"/>
    <w:multiLevelType w:val="multilevel"/>
    <w:tmpl w:val="54632751"/>
    <w:lvl w:ilvl="0" w:tentative="0">
      <w:start w:val="1"/>
      <w:numFmt w:val="none"/>
      <w:pStyle w:val="12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1">
    <w:nsid w:val="557C2AF5"/>
    <w:multiLevelType w:val="multilevel"/>
    <w:tmpl w:val="557C2AF5"/>
    <w:lvl w:ilvl="0" w:tentative="0">
      <w:start w:val="1"/>
      <w:numFmt w:val="decimal"/>
      <w:pStyle w:val="14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2">
    <w:nsid w:val="5603797C"/>
    <w:multiLevelType w:val="multilevel"/>
    <w:tmpl w:val="5603797C"/>
    <w:lvl w:ilvl="0" w:tentative="0">
      <w:start w:val="1"/>
      <w:numFmt w:val="upperLetter"/>
      <w:pStyle w:val="231"/>
      <w:suff w:val="space"/>
      <w:lvlText w:val="%1"/>
      <w:lvlJc w:val="left"/>
      <w:pPr>
        <w:ind w:left="425" w:hanging="425"/>
      </w:pPr>
      <w:rPr>
        <w:rFonts w:hint="eastAsia"/>
      </w:rPr>
    </w:lvl>
    <w:lvl w:ilvl="1" w:tentative="0">
      <w:start w:val="1"/>
      <w:numFmt w:val="decimal"/>
      <w:pStyle w:val="10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3">
    <w:nsid w:val="564D2089"/>
    <w:multiLevelType w:val="multilevel"/>
    <w:tmpl w:val="564D2089"/>
    <w:lvl w:ilvl="0" w:tentative="0">
      <w:start w:val="1"/>
      <w:numFmt w:val="none"/>
      <w:pStyle w:val="14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4">
    <w:nsid w:val="5CF00988"/>
    <w:multiLevelType w:val="singleLevel"/>
    <w:tmpl w:val="5CF00988"/>
    <w:lvl w:ilvl="0" w:tentative="0">
      <w:start w:val="1"/>
      <w:numFmt w:val="lowerLetter"/>
      <w:suff w:val="space"/>
      <w:lvlText w:val="%1）"/>
      <w:lvlJc w:val="left"/>
    </w:lvl>
  </w:abstractNum>
  <w:abstractNum w:abstractNumId="25">
    <w:nsid w:val="640C96E1"/>
    <w:multiLevelType w:val="singleLevel"/>
    <w:tmpl w:val="640C96E1"/>
    <w:lvl w:ilvl="0" w:tentative="0">
      <w:start w:val="1"/>
      <w:numFmt w:val="lowerLetter"/>
      <w:suff w:val="space"/>
      <w:lvlText w:val="%1）"/>
      <w:lvlJc w:val="left"/>
    </w:lvl>
  </w:abstractNum>
  <w:abstractNum w:abstractNumId="26">
    <w:nsid w:val="644622F9"/>
    <w:multiLevelType w:val="multilevel"/>
    <w:tmpl w:val="644622F9"/>
    <w:lvl w:ilvl="0" w:tentative="0">
      <w:start w:val="1"/>
      <w:numFmt w:val="upperRoman"/>
      <w:pStyle w:val="20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7">
    <w:nsid w:val="646260FA"/>
    <w:multiLevelType w:val="multilevel"/>
    <w:tmpl w:val="646260FA"/>
    <w:lvl w:ilvl="0" w:tentative="0">
      <w:start w:val="1"/>
      <w:numFmt w:val="decimal"/>
      <w:pStyle w:val="14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8">
    <w:nsid w:val="654A26C9"/>
    <w:multiLevelType w:val="multilevel"/>
    <w:tmpl w:val="654A26C9"/>
    <w:lvl w:ilvl="0" w:tentative="0">
      <w:start w:val="1"/>
      <w:numFmt w:val="none"/>
      <w:pStyle w:val="221"/>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9">
    <w:nsid w:val="657D3FBC"/>
    <w:multiLevelType w:val="multilevel"/>
    <w:tmpl w:val="657D3FBC"/>
    <w:lvl w:ilvl="0" w:tentative="0">
      <w:start w:val="1"/>
      <w:numFmt w:val="upperLetter"/>
      <w:pStyle w:val="107"/>
      <w:suff w:val="nothing"/>
      <w:lvlText w:val="附录%1"/>
      <w:lvlJc w:val="left"/>
      <w:pPr>
        <w:ind w:left="0" w:firstLine="0"/>
      </w:pPr>
      <w:rPr>
        <w:rFonts w:hint="eastAsia"/>
        <w:spacing w:val="100"/>
      </w:rPr>
    </w:lvl>
    <w:lvl w:ilvl="1" w:tentative="0">
      <w:start w:val="1"/>
      <w:numFmt w:val="decimal"/>
      <w:pStyle w:val="109"/>
      <w:suff w:val="nothing"/>
      <w:lvlText w:val="%1.%2　"/>
      <w:lvlJc w:val="left"/>
      <w:pPr>
        <w:ind w:left="0" w:firstLine="0"/>
      </w:pPr>
      <w:rPr>
        <w:rFonts w:hint="eastAsia" w:ascii="黑体" w:eastAsia="黑体"/>
        <w:b w:val="0"/>
        <w:i w:val="0"/>
        <w:sz w:val="21"/>
      </w:rPr>
    </w:lvl>
    <w:lvl w:ilvl="2" w:tentative="0">
      <w:start w:val="1"/>
      <w:numFmt w:val="decimal"/>
      <w:pStyle w:val="110"/>
      <w:suff w:val="nothing"/>
      <w:lvlText w:val="%1.%2.%3　"/>
      <w:lvlJc w:val="left"/>
      <w:pPr>
        <w:ind w:left="0" w:firstLine="0"/>
      </w:pPr>
      <w:rPr>
        <w:rFonts w:hint="eastAsia" w:ascii="黑体" w:eastAsia="黑体"/>
        <w:b w:val="0"/>
        <w:i w:val="0"/>
        <w:sz w:val="21"/>
      </w:rPr>
    </w:lvl>
    <w:lvl w:ilvl="3" w:tentative="0">
      <w:start w:val="1"/>
      <w:numFmt w:val="decimal"/>
      <w:pStyle w:val="112"/>
      <w:suff w:val="nothing"/>
      <w:lvlText w:val="%1.%2.%3.%4　"/>
      <w:lvlJc w:val="left"/>
      <w:pPr>
        <w:ind w:left="0" w:firstLine="0"/>
      </w:pPr>
      <w:rPr>
        <w:rFonts w:hint="eastAsia" w:ascii="黑体" w:eastAsia="黑体"/>
        <w:b w:val="0"/>
        <w:i w:val="0"/>
        <w:sz w:val="21"/>
      </w:rPr>
    </w:lvl>
    <w:lvl w:ilvl="4" w:tentative="0">
      <w:start w:val="1"/>
      <w:numFmt w:val="decimal"/>
      <w:pStyle w:val="113"/>
      <w:suff w:val="nothing"/>
      <w:lvlText w:val="%1.%2.%3.%4.%5　"/>
      <w:lvlJc w:val="left"/>
      <w:pPr>
        <w:ind w:left="0" w:firstLine="0"/>
      </w:pPr>
      <w:rPr>
        <w:rFonts w:hint="eastAsia" w:ascii="黑体" w:eastAsia="黑体"/>
        <w:b w:val="0"/>
        <w:i w:val="0"/>
        <w:sz w:val="21"/>
      </w:rPr>
    </w:lvl>
    <w:lvl w:ilvl="5" w:tentative="0">
      <w:start w:val="1"/>
      <w:numFmt w:val="decimal"/>
      <w:pStyle w:val="11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0">
    <w:nsid w:val="69506ABF"/>
    <w:multiLevelType w:val="multilevel"/>
    <w:tmpl w:val="69506ABF"/>
    <w:lvl w:ilvl="0" w:tentative="0">
      <w:start w:val="1"/>
      <w:numFmt w:val="bullet"/>
      <w:pStyle w:val="22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31">
    <w:nsid w:val="6CA41985"/>
    <w:multiLevelType w:val="multilevel"/>
    <w:tmpl w:val="6CA41985"/>
    <w:lvl w:ilvl="0" w:tentative="0">
      <w:start w:val="1"/>
      <w:numFmt w:val="decimal"/>
      <w:pStyle w:val="12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2">
    <w:nsid w:val="6CE42AC1"/>
    <w:multiLevelType w:val="multilevel"/>
    <w:tmpl w:val="6CE42AC1"/>
    <w:lvl w:ilvl="0" w:tentative="0">
      <w:start w:val="1"/>
      <w:numFmt w:val="lowerLetter"/>
      <w:pStyle w:val="20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3">
    <w:nsid w:val="6CEA2025"/>
    <w:multiLevelType w:val="multilevel"/>
    <w:tmpl w:val="6CEA2025"/>
    <w:lvl w:ilvl="0" w:tentative="0">
      <w:start w:val="1"/>
      <w:numFmt w:val="none"/>
      <w:pStyle w:val="184"/>
      <w:suff w:val="nothing"/>
      <w:lvlText w:val="%1"/>
      <w:lvlJc w:val="left"/>
      <w:pPr>
        <w:ind w:left="0" w:firstLine="0"/>
      </w:pPr>
      <w:rPr>
        <w:rFonts w:hint="eastAsia"/>
      </w:rPr>
    </w:lvl>
    <w:lvl w:ilvl="1" w:tentative="0">
      <w:start w:val="1"/>
      <w:numFmt w:val="decimal"/>
      <w:pStyle w:val="135"/>
      <w:suff w:val="nothing"/>
      <w:lvlText w:val="%1%2　"/>
      <w:lvlJc w:val="left"/>
      <w:pPr>
        <w:ind w:left="0" w:firstLine="0"/>
      </w:pPr>
      <w:rPr>
        <w:rFonts w:hint="eastAsia" w:ascii="黑体" w:eastAsia="黑体"/>
        <w:b w:val="0"/>
        <w:i w:val="0"/>
        <w:sz w:val="21"/>
      </w:rPr>
    </w:lvl>
    <w:lvl w:ilvl="2" w:tentative="0">
      <w:start w:val="1"/>
      <w:numFmt w:val="decimal"/>
      <w:pStyle w:val="136"/>
      <w:suff w:val="nothing"/>
      <w:lvlText w:val="%1%2.%3　"/>
      <w:lvlJc w:val="left"/>
      <w:pPr>
        <w:ind w:left="1984"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96"/>
      <w:suff w:val="nothing"/>
      <w:lvlText w:val="%1%2.%3.%4　"/>
      <w:lvlJc w:val="left"/>
      <w:pPr>
        <w:ind w:left="567" w:firstLine="0"/>
      </w:pPr>
      <w:rPr>
        <w:rFonts w:hint="eastAsia" w:ascii="黑体" w:eastAsia="黑体"/>
        <w:b w:val="0"/>
        <w:i w:val="0"/>
        <w:sz w:val="21"/>
      </w:rPr>
    </w:lvl>
    <w:lvl w:ilvl="4" w:tentative="0">
      <w:start w:val="1"/>
      <w:numFmt w:val="decimal"/>
      <w:pStyle w:val="125"/>
      <w:suff w:val="nothing"/>
      <w:lvlText w:val="%1%2.%3.%4.%5　"/>
      <w:lvlJc w:val="left"/>
      <w:pPr>
        <w:ind w:left="0" w:firstLine="0"/>
      </w:pPr>
      <w:rPr>
        <w:rFonts w:hint="eastAsia" w:ascii="黑体" w:eastAsia="黑体"/>
        <w:b w:val="0"/>
        <w:i w:val="0"/>
        <w:sz w:val="21"/>
      </w:rPr>
    </w:lvl>
    <w:lvl w:ilvl="5" w:tentative="0">
      <w:start w:val="1"/>
      <w:numFmt w:val="decimal"/>
      <w:pStyle w:val="129"/>
      <w:suff w:val="nothing"/>
      <w:lvlText w:val="%1%2.%3.%4.%5.%6　"/>
      <w:lvlJc w:val="left"/>
      <w:pPr>
        <w:ind w:left="0" w:firstLine="0"/>
      </w:pPr>
      <w:rPr>
        <w:rFonts w:hint="eastAsia" w:ascii="黑体" w:eastAsia="黑体"/>
        <w:b w:val="0"/>
        <w:i w:val="0"/>
        <w:sz w:val="21"/>
      </w:rPr>
    </w:lvl>
    <w:lvl w:ilvl="6" w:tentative="0">
      <w:start w:val="1"/>
      <w:numFmt w:val="decimal"/>
      <w:pStyle w:val="13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4">
    <w:nsid w:val="6DBF04F4"/>
    <w:multiLevelType w:val="multilevel"/>
    <w:tmpl w:val="6DBF04F4"/>
    <w:lvl w:ilvl="0" w:tentative="0">
      <w:start w:val="1"/>
      <w:numFmt w:val="none"/>
      <w:pStyle w:val="21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5">
    <w:nsid w:val="6DF35F19"/>
    <w:multiLevelType w:val="multilevel"/>
    <w:tmpl w:val="6DF35F19"/>
    <w:lvl w:ilvl="0" w:tentative="0">
      <w:start w:val="1"/>
      <w:numFmt w:val="decimal"/>
      <w:pStyle w:val="14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6">
    <w:nsid w:val="76933334"/>
    <w:multiLevelType w:val="multilevel"/>
    <w:tmpl w:val="76933334"/>
    <w:lvl w:ilvl="0" w:tentative="0">
      <w:start w:val="1"/>
      <w:numFmt w:val="none"/>
      <w:pStyle w:val="171"/>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33"/>
  </w:num>
  <w:num w:numId="3">
    <w:abstractNumId w:val="7"/>
  </w:num>
  <w:num w:numId="4">
    <w:abstractNumId w:val="29"/>
  </w:num>
  <w:num w:numId="5">
    <w:abstractNumId w:val="22"/>
  </w:num>
  <w:num w:numId="6">
    <w:abstractNumId w:val="17"/>
  </w:num>
  <w:num w:numId="7">
    <w:abstractNumId w:val="10"/>
  </w:num>
  <w:num w:numId="8">
    <w:abstractNumId w:val="5"/>
  </w:num>
  <w:num w:numId="9">
    <w:abstractNumId w:val="11"/>
  </w:num>
  <w:num w:numId="10">
    <w:abstractNumId w:val="20"/>
  </w:num>
  <w:num w:numId="11">
    <w:abstractNumId w:val="31"/>
  </w:num>
  <w:num w:numId="12">
    <w:abstractNumId w:val="14"/>
  </w:num>
  <w:num w:numId="13">
    <w:abstractNumId w:val="16"/>
  </w:num>
  <w:num w:numId="14">
    <w:abstractNumId w:val="9"/>
  </w:num>
  <w:num w:numId="15">
    <w:abstractNumId w:val="23"/>
  </w:num>
  <w:num w:numId="16">
    <w:abstractNumId w:val="27"/>
  </w:num>
  <w:num w:numId="17">
    <w:abstractNumId w:val="21"/>
  </w:num>
  <w:num w:numId="18">
    <w:abstractNumId w:val="35"/>
  </w:num>
  <w:num w:numId="19">
    <w:abstractNumId w:val="19"/>
  </w:num>
  <w:num w:numId="20">
    <w:abstractNumId w:val="3"/>
  </w:num>
  <w:num w:numId="21">
    <w:abstractNumId w:val="13"/>
  </w:num>
  <w:num w:numId="22">
    <w:abstractNumId w:val="36"/>
  </w:num>
  <w:num w:numId="23">
    <w:abstractNumId w:val="26"/>
  </w:num>
  <w:num w:numId="24">
    <w:abstractNumId w:val="8"/>
  </w:num>
  <w:num w:numId="25">
    <w:abstractNumId w:val="32"/>
  </w:num>
  <w:num w:numId="26">
    <w:abstractNumId w:val="34"/>
  </w:num>
  <w:num w:numId="27">
    <w:abstractNumId w:val="4"/>
  </w:num>
  <w:num w:numId="28">
    <w:abstractNumId w:val="6"/>
  </w:num>
  <w:num w:numId="29">
    <w:abstractNumId w:val="18"/>
  </w:num>
  <w:num w:numId="30">
    <w:abstractNumId w:val="30"/>
  </w:num>
  <w:num w:numId="31">
    <w:abstractNumId w:val="28"/>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 w:numId="34">
    <w:abstractNumId w:val="24"/>
  </w:num>
  <w:num w:numId="35">
    <w:abstractNumId w:val="25"/>
  </w:num>
  <w:num w:numId="36">
    <w:abstractNumId w:val="1"/>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attachedTemplate r:id="rId1"/>
  <w:documentProtection w:edit="forms"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M0MTExMDO1MDQ3NDNX0lEKTi0uzszPAykwqQUAN+CN+ywAAAA="/>
    <w:docVar w:name="commondata" w:val="eyJoZGlkIjoiYzlhYjQwZGIxNTUyYmU5MWU5ZjI3MjJlYzZkMzI2NTcifQ=="/>
  </w:docVars>
  <w:rsids>
    <w:rsidRoot w:val="00D2459D"/>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4249A"/>
    <w:rsid w:val="00043282"/>
    <w:rsid w:val="00044286"/>
    <w:rsid w:val="00047F28"/>
    <w:rsid w:val="00047F8C"/>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0A46"/>
    <w:rsid w:val="000710A6"/>
    <w:rsid w:val="00071CC0"/>
    <w:rsid w:val="00072B9A"/>
    <w:rsid w:val="00073C71"/>
    <w:rsid w:val="00073C8C"/>
    <w:rsid w:val="00077B64"/>
    <w:rsid w:val="00080A1C"/>
    <w:rsid w:val="00082317"/>
    <w:rsid w:val="00083D2C"/>
    <w:rsid w:val="00086AA1"/>
    <w:rsid w:val="00087A77"/>
    <w:rsid w:val="00090CA6"/>
    <w:rsid w:val="00092B8A"/>
    <w:rsid w:val="00092FB0"/>
    <w:rsid w:val="000934C5"/>
    <w:rsid w:val="00093D25"/>
    <w:rsid w:val="00093DAB"/>
    <w:rsid w:val="0009424E"/>
    <w:rsid w:val="00094D73"/>
    <w:rsid w:val="00096D63"/>
    <w:rsid w:val="000A0B60"/>
    <w:rsid w:val="000A0EB8"/>
    <w:rsid w:val="000A19FC"/>
    <w:rsid w:val="000A296B"/>
    <w:rsid w:val="000A7311"/>
    <w:rsid w:val="000B060F"/>
    <w:rsid w:val="000B13FC"/>
    <w:rsid w:val="000B1592"/>
    <w:rsid w:val="000B1FF2"/>
    <w:rsid w:val="000B30E1"/>
    <w:rsid w:val="000B3CDA"/>
    <w:rsid w:val="000B6A0B"/>
    <w:rsid w:val="000C0F6C"/>
    <w:rsid w:val="000C11DB"/>
    <w:rsid w:val="000C1492"/>
    <w:rsid w:val="000C2FBD"/>
    <w:rsid w:val="000C4B41"/>
    <w:rsid w:val="000C57D6"/>
    <w:rsid w:val="000C7666"/>
    <w:rsid w:val="000D0A9C"/>
    <w:rsid w:val="000D1795"/>
    <w:rsid w:val="000D329A"/>
    <w:rsid w:val="000D4B9C"/>
    <w:rsid w:val="000D4EB6"/>
    <w:rsid w:val="000D753B"/>
    <w:rsid w:val="000E36D2"/>
    <w:rsid w:val="000E4C9E"/>
    <w:rsid w:val="000E6FD7"/>
    <w:rsid w:val="000F06E1"/>
    <w:rsid w:val="000F0E3C"/>
    <w:rsid w:val="000F19D5"/>
    <w:rsid w:val="000F4AEA"/>
    <w:rsid w:val="000F67E9"/>
    <w:rsid w:val="000F7BBD"/>
    <w:rsid w:val="00104926"/>
    <w:rsid w:val="00110FBD"/>
    <w:rsid w:val="00113B1E"/>
    <w:rsid w:val="00115FF5"/>
    <w:rsid w:val="0011711C"/>
    <w:rsid w:val="00124E4F"/>
    <w:rsid w:val="001260B7"/>
    <w:rsid w:val="001265CB"/>
    <w:rsid w:val="00126802"/>
    <w:rsid w:val="001321C6"/>
    <w:rsid w:val="001325C4"/>
    <w:rsid w:val="00133010"/>
    <w:rsid w:val="00133735"/>
    <w:rsid w:val="001338EE"/>
    <w:rsid w:val="00133AAE"/>
    <w:rsid w:val="0013431B"/>
    <w:rsid w:val="001345FD"/>
    <w:rsid w:val="00135323"/>
    <w:rsid w:val="001356C4"/>
    <w:rsid w:val="001359E8"/>
    <w:rsid w:val="00136B49"/>
    <w:rsid w:val="00141114"/>
    <w:rsid w:val="00142969"/>
    <w:rsid w:val="001457E7"/>
    <w:rsid w:val="00145D9D"/>
    <w:rsid w:val="00146388"/>
    <w:rsid w:val="001529E5"/>
    <w:rsid w:val="00153C7E"/>
    <w:rsid w:val="00156B25"/>
    <w:rsid w:val="00156E1A"/>
    <w:rsid w:val="00157B55"/>
    <w:rsid w:val="0016255E"/>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499B"/>
    <w:rsid w:val="00176DFD"/>
    <w:rsid w:val="001852C9"/>
    <w:rsid w:val="00185C82"/>
    <w:rsid w:val="00190087"/>
    <w:rsid w:val="001913C4"/>
    <w:rsid w:val="0019348F"/>
    <w:rsid w:val="00193A07"/>
    <w:rsid w:val="00194C95"/>
    <w:rsid w:val="00195C34"/>
    <w:rsid w:val="001A1A53"/>
    <w:rsid w:val="001A234A"/>
    <w:rsid w:val="001B06E8"/>
    <w:rsid w:val="001B0E6A"/>
    <w:rsid w:val="001B193E"/>
    <w:rsid w:val="001B71D0"/>
    <w:rsid w:val="001B71EE"/>
    <w:rsid w:val="001C04A8"/>
    <w:rsid w:val="001C2C03"/>
    <w:rsid w:val="001C42F7"/>
    <w:rsid w:val="001C49E5"/>
    <w:rsid w:val="001C535E"/>
    <w:rsid w:val="001C680C"/>
    <w:rsid w:val="001C6E09"/>
    <w:rsid w:val="001C7FEA"/>
    <w:rsid w:val="001D0499"/>
    <w:rsid w:val="001D0BBE"/>
    <w:rsid w:val="001D0ED4"/>
    <w:rsid w:val="001D212F"/>
    <w:rsid w:val="001D29D7"/>
    <w:rsid w:val="001D2DE7"/>
    <w:rsid w:val="001D33D4"/>
    <w:rsid w:val="001D411C"/>
    <w:rsid w:val="001D7DC7"/>
    <w:rsid w:val="001E1B6A"/>
    <w:rsid w:val="001E2484"/>
    <w:rsid w:val="001E3CC4"/>
    <w:rsid w:val="001E4882"/>
    <w:rsid w:val="001E73AB"/>
    <w:rsid w:val="001F092D"/>
    <w:rsid w:val="001F143A"/>
    <w:rsid w:val="001F1605"/>
    <w:rsid w:val="001F17CB"/>
    <w:rsid w:val="001F2508"/>
    <w:rsid w:val="001F4816"/>
    <w:rsid w:val="001F69B4"/>
    <w:rsid w:val="001F77C7"/>
    <w:rsid w:val="00200183"/>
    <w:rsid w:val="0020107D"/>
    <w:rsid w:val="00202AA4"/>
    <w:rsid w:val="002031F7"/>
    <w:rsid w:val="002040E6"/>
    <w:rsid w:val="0020527B"/>
    <w:rsid w:val="00205F2C"/>
    <w:rsid w:val="00210B15"/>
    <w:rsid w:val="002142EA"/>
    <w:rsid w:val="002204BB"/>
    <w:rsid w:val="002216D1"/>
    <w:rsid w:val="00221B79"/>
    <w:rsid w:val="00221C6B"/>
    <w:rsid w:val="00224596"/>
    <w:rsid w:val="002253A1"/>
    <w:rsid w:val="00225CF8"/>
    <w:rsid w:val="0022794E"/>
    <w:rsid w:val="00233D64"/>
    <w:rsid w:val="00234784"/>
    <w:rsid w:val="0023482A"/>
    <w:rsid w:val="002359CB"/>
    <w:rsid w:val="00240F51"/>
    <w:rsid w:val="00241A08"/>
    <w:rsid w:val="00243540"/>
    <w:rsid w:val="0024497B"/>
    <w:rsid w:val="0024515B"/>
    <w:rsid w:val="00246021"/>
    <w:rsid w:val="0024666E"/>
    <w:rsid w:val="00247669"/>
    <w:rsid w:val="00247A0E"/>
    <w:rsid w:val="00247F52"/>
    <w:rsid w:val="00250B25"/>
    <w:rsid w:val="00250BBE"/>
    <w:rsid w:val="002515C2"/>
    <w:rsid w:val="0025194F"/>
    <w:rsid w:val="00257A3F"/>
    <w:rsid w:val="0026148A"/>
    <w:rsid w:val="00262696"/>
    <w:rsid w:val="002643C3"/>
    <w:rsid w:val="00264A0C"/>
    <w:rsid w:val="00267EF4"/>
    <w:rsid w:val="00270CB8"/>
    <w:rsid w:val="00272B08"/>
    <w:rsid w:val="00272D1E"/>
    <w:rsid w:val="00281BB8"/>
    <w:rsid w:val="00281E9E"/>
    <w:rsid w:val="00285170"/>
    <w:rsid w:val="00285361"/>
    <w:rsid w:val="00292D60"/>
    <w:rsid w:val="00294D34"/>
    <w:rsid w:val="00294E3B"/>
    <w:rsid w:val="00296193"/>
    <w:rsid w:val="00296C66"/>
    <w:rsid w:val="00296EBE"/>
    <w:rsid w:val="002974E3"/>
    <w:rsid w:val="002A084B"/>
    <w:rsid w:val="002A1260"/>
    <w:rsid w:val="002A12FA"/>
    <w:rsid w:val="002A1589"/>
    <w:rsid w:val="002A1608"/>
    <w:rsid w:val="002A25DC"/>
    <w:rsid w:val="002A3AAB"/>
    <w:rsid w:val="002A4CEA"/>
    <w:rsid w:val="002A5977"/>
    <w:rsid w:val="002A5A13"/>
    <w:rsid w:val="002A659A"/>
    <w:rsid w:val="002A74E9"/>
    <w:rsid w:val="002A757F"/>
    <w:rsid w:val="002A7F44"/>
    <w:rsid w:val="002B0C40"/>
    <w:rsid w:val="002B1966"/>
    <w:rsid w:val="002B21E2"/>
    <w:rsid w:val="002B4508"/>
    <w:rsid w:val="002B5779"/>
    <w:rsid w:val="002B7332"/>
    <w:rsid w:val="002B7F51"/>
    <w:rsid w:val="002C09E7"/>
    <w:rsid w:val="002C3F07"/>
    <w:rsid w:val="002C5278"/>
    <w:rsid w:val="002C7EBB"/>
    <w:rsid w:val="002D06C1"/>
    <w:rsid w:val="002D42B5"/>
    <w:rsid w:val="002D4F1A"/>
    <w:rsid w:val="002D6DA6"/>
    <w:rsid w:val="002D6EC6"/>
    <w:rsid w:val="002D79AC"/>
    <w:rsid w:val="002E039D"/>
    <w:rsid w:val="002E4D5A"/>
    <w:rsid w:val="002E6326"/>
    <w:rsid w:val="002F0946"/>
    <w:rsid w:val="002F30E0"/>
    <w:rsid w:val="002F35E4"/>
    <w:rsid w:val="002F3730"/>
    <w:rsid w:val="002F38E1"/>
    <w:rsid w:val="002F5E2A"/>
    <w:rsid w:val="002F7AF6"/>
    <w:rsid w:val="00300E63"/>
    <w:rsid w:val="00302F5F"/>
    <w:rsid w:val="00303046"/>
    <w:rsid w:val="0030441D"/>
    <w:rsid w:val="00306063"/>
    <w:rsid w:val="0030697F"/>
    <w:rsid w:val="00306E30"/>
    <w:rsid w:val="00313B85"/>
    <w:rsid w:val="0031505A"/>
    <w:rsid w:val="00317988"/>
    <w:rsid w:val="003221B4"/>
    <w:rsid w:val="00322E62"/>
    <w:rsid w:val="00324EDD"/>
    <w:rsid w:val="003331E4"/>
    <w:rsid w:val="00335D61"/>
    <w:rsid w:val="00336C64"/>
    <w:rsid w:val="00337162"/>
    <w:rsid w:val="0034194F"/>
    <w:rsid w:val="00344605"/>
    <w:rsid w:val="00346F30"/>
    <w:rsid w:val="003474AA"/>
    <w:rsid w:val="003477EE"/>
    <w:rsid w:val="00350D1D"/>
    <w:rsid w:val="00352C83"/>
    <w:rsid w:val="003615D2"/>
    <w:rsid w:val="00361A15"/>
    <w:rsid w:val="00361AD8"/>
    <w:rsid w:val="003633AF"/>
    <w:rsid w:val="0036429C"/>
    <w:rsid w:val="00364A53"/>
    <w:rsid w:val="003654CB"/>
    <w:rsid w:val="00365F86"/>
    <w:rsid w:val="00365F87"/>
    <w:rsid w:val="003660F2"/>
    <w:rsid w:val="003705F4"/>
    <w:rsid w:val="00370D58"/>
    <w:rsid w:val="00371316"/>
    <w:rsid w:val="00376713"/>
    <w:rsid w:val="00380992"/>
    <w:rsid w:val="00381674"/>
    <w:rsid w:val="00381815"/>
    <w:rsid w:val="003819AF"/>
    <w:rsid w:val="00381FE1"/>
    <w:rsid w:val="003820E9"/>
    <w:rsid w:val="00382DE7"/>
    <w:rsid w:val="00383DF5"/>
    <w:rsid w:val="00384FFC"/>
    <w:rsid w:val="003872FC"/>
    <w:rsid w:val="00387ADC"/>
    <w:rsid w:val="00390020"/>
    <w:rsid w:val="003903D6"/>
    <w:rsid w:val="00390EE6"/>
    <w:rsid w:val="0039118F"/>
    <w:rsid w:val="00392AD7"/>
    <w:rsid w:val="003938D9"/>
    <w:rsid w:val="00394376"/>
    <w:rsid w:val="003943FF"/>
    <w:rsid w:val="003959D8"/>
    <w:rsid w:val="003974EB"/>
    <w:rsid w:val="00397CC5"/>
    <w:rsid w:val="003A1582"/>
    <w:rsid w:val="003A4077"/>
    <w:rsid w:val="003B09AD"/>
    <w:rsid w:val="003B0BD9"/>
    <w:rsid w:val="003B1F18"/>
    <w:rsid w:val="003B5BF0"/>
    <w:rsid w:val="003B60BF"/>
    <w:rsid w:val="003B6BE3"/>
    <w:rsid w:val="003C010C"/>
    <w:rsid w:val="003C0A6C"/>
    <w:rsid w:val="003C2533"/>
    <w:rsid w:val="003C5A43"/>
    <w:rsid w:val="003C72C1"/>
    <w:rsid w:val="003D0519"/>
    <w:rsid w:val="003D0FF6"/>
    <w:rsid w:val="003D262C"/>
    <w:rsid w:val="003D6D61"/>
    <w:rsid w:val="003E091D"/>
    <w:rsid w:val="003E1C53"/>
    <w:rsid w:val="003E1F8C"/>
    <w:rsid w:val="003E2A69"/>
    <w:rsid w:val="003E2D49"/>
    <w:rsid w:val="003E2FD4"/>
    <w:rsid w:val="003E49F6"/>
    <w:rsid w:val="003F0841"/>
    <w:rsid w:val="003F23D3"/>
    <w:rsid w:val="003F3F08"/>
    <w:rsid w:val="003F49F1"/>
    <w:rsid w:val="003F6272"/>
    <w:rsid w:val="003F72A3"/>
    <w:rsid w:val="00400923"/>
    <w:rsid w:val="00400E72"/>
    <w:rsid w:val="00401400"/>
    <w:rsid w:val="00402136"/>
    <w:rsid w:val="00404869"/>
    <w:rsid w:val="00405171"/>
    <w:rsid w:val="00405884"/>
    <w:rsid w:val="00407D39"/>
    <w:rsid w:val="0041477A"/>
    <w:rsid w:val="00415DA9"/>
    <w:rsid w:val="004167A3"/>
    <w:rsid w:val="00432DAA"/>
    <w:rsid w:val="00434305"/>
    <w:rsid w:val="00435DF7"/>
    <w:rsid w:val="0044083F"/>
    <w:rsid w:val="00441AE7"/>
    <w:rsid w:val="00445574"/>
    <w:rsid w:val="004467FB"/>
    <w:rsid w:val="00451634"/>
    <w:rsid w:val="00452D6B"/>
    <w:rsid w:val="00454484"/>
    <w:rsid w:val="0045517B"/>
    <w:rsid w:val="0046095D"/>
    <w:rsid w:val="004639B2"/>
    <w:rsid w:val="00463B77"/>
    <w:rsid w:val="00463C7B"/>
    <w:rsid w:val="004644A6"/>
    <w:rsid w:val="004659BD"/>
    <w:rsid w:val="00470775"/>
    <w:rsid w:val="004715BD"/>
    <w:rsid w:val="004746B1"/>
    <w:rsid w:val="0047583F"/>
    <w:rsid w:val="00484936"/>
    <w:rsid w:val="00485C89"/>
    <w:rsid w:val="004867E0"/>
    <w:rsid w:val="00486BE3"/>
    <w:rsid w:val="004905E4"/>
    <w:rsid w:val="00490A89"/>
    <w:rsid w:val="00490AB4"/>
    <w:rsid w:val="004920D8"/>
    <w:rsid w:val="00492F02"/>
    <w:rsid w:val="004939AE"/>
    <w:rsid w:val="004951EB"/>
    <w:rsid w:val="004A12DF"/>
    <w:rsid w:val="004A1BA8"/>
    <w:rsid w:val="004A4B57"/>
    <w:rsid w:val="004A63FA"/>
    <w:rsid w:val="004B0272"/>
    <w:rsid w:val="004B2701"/>
    <w:rsid w:val="004B2E1B"/>
    <w:rsid w:val="004B3E93"/>
    <w:rsid w:val="004C1FBC"/>
    <w:rsid w:val="004C212D"/>
    <w:rsid w:val="004C2C77"/>
    <w:rsid w:val="004C3F1D"/>
    <w:rsid w:val="004C458D"/>
    <w:rsid w:val="004C7556"/>
    <w:rsid w:val="004C7E9D"/>
    <w:rsid w:val="004C7F67"/>
    <w:rsid w:val="004D076D"/>
    <w:rsid w:val="004D0EF1"/>
    <w:rsid w:val="004D0F56"/>
    <w:rsid w:val="004D189E"/>
    <w:rsid w:val="004D2253"/>
    <w:rsid w:val="004D3BAE"/>
    <w:rsid w:val="004D4406"/>
    <w:rsid w:val="004D7C42"/>
    <w:rsid w:val="004E0465"/>
    <w:rsid w:val="004E127B"/>
    <w:rsid w:val="004E1C0A"/>
    <w:rsid w:val="004E30C5"/>
    <w:rsid w:val="004E4AA5"/>
    <w:rsid w:val="004E4AEE"/>
    <w:rsid w:val="004E59E3"/>
    <w:rsid w:val="004E67C0"/>
    <w:rsid w:val="004F391A"/>
    <w:rsid w:val="004F3CFB"/>
    <w:rsid w:val="004F4D7C"/>
    <w:rsid w:val="004F6456"/>
    <w:rsid w:val="004F696E"/>
    <w:rsid w:val="004F6C71"/>
    <w:rsid w:val="00501139"/>
    <w:rsid w:val="00502991"/>
    <w:rsid w:val="0050363E"/>
    <w:rsid w:val="005039BC"/>
    <w:rsid w:val="005043BB"/>
    <w:rsid w:val="00504A3D"/>
    <w:rsid w:val="00505767"/>
    <w:rsid w:val="005073F0"/>
    <w:rsid w:val="00510A7B"/>
    <w:rsid w:val="00512F6E"/>
    <w:rsid w:val="00513038"/>
    <w:rsid w:val="00514174"/>
    <w:rsid w:val="00516088"/>
    <w:rsid w:val="00516B0B"/>
    <w:rsid w:val="005207F4"/>
    <w:rsid w:val="005220EC"/>
    <w:rsid w:val="00523F95"/>
    <w:rsid w:val="00524D65"/>
    <w:rsid w:val="00525B16"/>
    <w:rsid w:val="00533D04"/>
    <w:rsid w:val="00534804"/>
    <w:rsid w:val="00534BDF"/>
    <w:rsid w:val="005354EA"/>
    <w:rsid w:val="00535EC4"/>
    <w:rsid w:val="00535ED9"/>
    <w:rsid w:val="0053692B"/>
    <w:rsid w:val="00541282"/>
    <w:rsid w:val="00541853"/>
    <w:rsid w:val="005427B4"/>
    <w:rsid w:val="00543BDA"/>
    <w:rsid w:val="005441CC"/>
    <w:rsid w:val="00547670"/>
    <w:rsid w:val="005479DA"/>
    <w:rsid w:val="00547BCC"/>
    <w:rsid w:val="0055013B"/>
    <w:rsid w:val="00551F6F"/>
    <w:rsid w:val="0055272B"/>
    <w:rsid w:val="0055329C"/>
    <w:rsid w:val="00555044"/>
    <w:rsid w:val="00556FA0"/>
    <w:rsid w:val="00561475"/>
    <w:rsid w:val="0056487B"/>
    <w:rsid w:val="00564FB9"/>
    <w:rsid w:val="005654E5"/>
    <w:rsid w:val="00565866"/>
    <w:rsid w:val="00567C76"/>
    <w:rsid w:val="00573D9E"/>
    <w:rsid w:val="005801E3"/>
    <w:rsid w:val="00581802"/>
    <w:rsid w:val="005836A8"/>
    <w:rsid w:val="0058409C"/>
    <w:rsid w:val="00584262"/>
    <w:rsid w:val="00586630"/>
    <w:rsid w:val="00587ADD"/>
    <w:rsid w:val="00596160"/>
    <w:rsid w:val="005966E2"/>
    <w:rsid w:val="00597007"/>
    <w:rsid w:val="005A0966"/>
    <w:rsid w:val="005A11B7"/>
    <w:rsid w:val="005A1415"/>
    <w:rsid w:val="005A260B"/>
    <w:rsid w:val="005A4A1B"/>
    <w:rsid w:val="005A6B85"/>
    <w:rsid w:val="005A7830"/>
    <w:rsid w:val="005A78A6"/>
    <w:rsid w:val="005A7FCE"/>
    <w:rsid w:val="005B0F3F"/>
    <w:rsid w:val="005B4903"/>
    <w:rsid w:val="005B51CE"/>
    <w:rsid w:val="005B5885"/>
    <w:rsid w:val="005B5CD7"/>
    <w:rsid w:val="005B6CF6"/>
    <w:rsid w:val="005B6F3C"/>
    <w:rsid w:val="005B7422"/>
    <w:rsid w:val="005C29B8"/>
    <w:rsid w:val="005C2E63"/>
    <w:rsid w:val="005C5F21"/>
    <w:rsid w:val="005C7156"/>
    <w:rsid w:val="005C7310"/>
    <w:rsid w:val="005D0C75"/>
    <w:rsid w:val="005D1E63"/>
    <w:rsid w:val="005D4171"/>
    <w:rsid w:val="005D6A95"/>
    <w:rsid w:val="005D6B2C"/>
    <w:rsid w:val="005D6D9C"/>
    <w:rsid w:val="005E0477"/>
    <w:rsid w:val="005E2335"/>
    <w:rsid w:val="005E34CA"/>
    <w:rsid w:val="005E3C18"/>
    <w:rsid w:val="005E6812"/>
    <w:rsid w:val="005E7829"/>
    <w:rsid w:val="005E7881"/>
    <w:rsid w:val="005E78E0"/>
    <w:rsid w:val="005F0D9C"/>
    <w:rsid w:val="005F284E"/>
    <w:rsid w:val="006015CE"/>
    <w:rsid w:val="00604784"/>
    <w:rsid w:val="006061A4"/>
    <w:rsid w:val="00606419"/>
    <w:rsid w:val="00607D29"/>
    <w:rsid w:val="00612952"/>
    <w:rsid w:val="00614CC1"/>
    <w:rsid w:val="00615A9D"/>
    <w:rsid w:val="00617387"/>
    <w:rsid w:val="00617B49"/>
    <w:rsid w:val="00620845"/>
    <w:rsid w:val="00620B6B"/>
    <w:rsid w:val="006252D8"/>
    <w:rsid w:val="00625810"/>
    <w:rsid w:val="006259BC"/>
    <w:rsid w:val="0062636B"/>
    <w:rsid w:val="00632182"/>
    <w:rsid w:val="00632982"/>
    <w:rsid w:val="00632AE0"/>
    <w:rsid w:val="00633C17"/>
    <w:rsid w:val="006349DB"/>
    <w:rsid w:val="00635993"/>
    <w:rsid w:val="00636E3E"/>
    <w:rsid w:val="006379F7"/>
    <w:rsid w:val="00637E4D"/>
    <w:rsid w:val="00640620"/>
    <w:rsid w:val="00641A1F"/>
    <w:rsid w:val="0064528D"/>
    <w:rsid w:val="00645324"/>
    <w:rsid w:val="00645904"/>
    <w:rsid w:val="00651ACB"/>
    <w:rsid w:val="00651C47"/>
    <w:rsid w:val="00652AB2"/>
    <w:rsid w:val="00654EC0"/>
    <w:rsid w:val="0065525B"/>
    <w:rsid w:val="00655D4F"/>
    <w:rsid w:val="00655F0C"/>
    <w:rsid w:val="00657F2A"/>
    <w:rsid w:val="006640E5"/>
    <w:rsid w:val="006646F1"/>
    <w:rsid w:val="00664929"/>
    <w:rsid w:val="00664F62"/>
    <w:rsid w:val="006655E1"/>
    <w:rsid w:val="00666458"/>
    <w:rsid w:val="00672060"/>
    <w:rsid w:val="00672BFD"/>
    <w:rsid w:val="006770F4"/>
    <w:rsid w:val="00677A84"/>
    <w:rsid w:val="0068026D"/>
    <w:rsid w:val="006802A1"/>
    <w:rsid w:val="00680A27"/>
    <w:rsid w:val="006816A4"/>
    <w:rsid w:val="006819B8"/>
    <w:rsid w:val="00682327"/>
    <w:rsid w:val="006840A6"/>
    <w:rsid w:val="006850CD"/>
    <w:rsid w:val="00685AAB"/>
    <w:rsid w:val="006930B1"/>
    <w:rsid w:val="00695A71"/>
    <w:rsid w:val="006A07AA"/>
    <w:rsid w:val="006A0C7A"/>
    <w:rsid w:val="006A25E5"/>
    <w:rsid w:val="006A2B46"/>
    <w:rsid w:val="006A336D"/>
    <w:rsid w:val="006A37B9"/>
    <w:rsid w:val="006B2672"/>
    <w:rsid w:val="006B54BF"/>
    <w:rsid w:val="006B5F44"/>
    <w:rsid w:val="006B5F90"/>
    <w:rsid w:val="006B62E4"/>
    <w:rsid w:val="006B7562"/>
    <w:rsid w:val="006C1BBA"/>
    <w:rsid w:val="006C2079"/>
    <w:rsid w:val="006C5A62"/>
    <w:rsid w:val="006C5D68"/>
    <w:rsid w:val="006C6976"/>
    <w:rsid w:val="006C6DD0"/>
    <w:rsid w:val="006C7BF9"/>
    <w:rsid w:val="006D04EA"/>
    <w:rsid w:val="006D16C4"/>
    <w:rsid w:val="006D3E96"/>
    <w:rsid w:val="006D4515"/>
    <w:rsid w:val="006D4BB1"/>
    <w:rsid w:val="006D6593"/>
    <w:rsid w:val="006F03A8"/>
    <w:rsid w:val="006F126C"/>
    <w:rsid w:val="006F2ACA"/>
    <w:rsid w:val="006F2ADC"/>
    <w:rsid w:val="006F2BFE"/>
    <w:rsid w:val="006F31E9"/>
    <w:rsid w:val="006F46ED"/>
    <w:rsid w:val="006F46FD"/>
    <w:rsid w:val="006F56E5"/>
    <w:rsid w:val="006F6284"/>
    <w:rsid w:val="007002C5"/>
    <w:rsid w:val="0070348B"/>
    <w:rsid w:val="00703FDF"/>
    <w:rsid w:val="00704387"/>
    <w:rsid w:val="0070600E"/>
    <w:rsid w:val="00707669"/>
    <w:rsid w:val="00711CBA"/>
    <w:rsid w:val="00711FB5"/>
    <w:rsid w:val="00712A01"/>
    <w:rsid w:val="00713E3A"/>
    <w:rsid w:val="00714F58"/>
    <w:rsid w:val="007150E5"/>
    <w:rsid w:val="007155C9"/>
    <w:rsid w:val="00722FBF"/>
    <w:rsid w:val="00722FC2"/>
    <w:rsid w:val="00725949"/>
    <w:rsid w:val="00727FA2"/>
    <w:rsid w:val="007322D9"/>
    <w:rsid w:val="00732BC0"/>
    <w:rsid w:val="007336D2"/>
    <w:rsid w:val="0073720F"/>
    <w:rsid w:val="00737796"/>
    <w:rsid w:val="0074165C"/>
    <w:rsid w:val="00742C35"/>
    <w:rsid w:val="007432CA"/>
    <w:rsid w:val="007439EB"/>
    <w:rsid w:val="00743CB4"/>
    <w:rsid w:val="00743F0A"/>
    <w:rsid w:val="007444E8"/>
    <w:rsid w:val="0074548E"/>
    <w:rsid w:val="00745773"/>
    <w:rsid w:val="00746800"/>
    <w:rsid w:val="007501A8"/>
    <w:rsid w:val="00750EE1"/>
    <w:rsid w:val="00752B4D"/>
    <w:rsid w:val="007551CC"/>
    <w:rsid w:val="00755402"/>
    <w:rsid w:val="00756B26"/>
    <w:rsid w:val="00756EDF"/>
    <w:rsid w:val="00757D48"/>
    <w:rsid w:val="00765C43"/>
    <w:rsid w:val="00765EFB"/>
    <w:rsid w:val="007671CA"/>
    <w:rsid w:val="0076744F"/>
    <w:rsid w:val="00767C61"/>
    <w:rsid w:val="0077008A"/>
    <w:rsid w:val="00773C1F"/>
    <w:rsid w:val="00774DA4"/>
    <w:rsid w:val="00776599"/>
    <w:rsid w:val="00780477"/>
    <w:rsid w:val="0078114B"/>
    <w:rsid w:val="00781DD2"/>
    <w:rsid w:val="00783ECF"/>
    <w:rsid w:val="0078413A"/>
    <w:rsid w:val="0079270B"/>
    <w:rsid w:val="00795032"/>
    <w:rsid w:val="00795922"/>
    <w:rsid w:val="007959E8"/>
    <w:rsid w:val="00795E9C"/>
    <w:rsid w:val="007A0521"/>
    <w:rsid w:val="007A2E12"/>
    <w:rsid w:val="007A343A"/>
    <w:rsid w:val="007A3475"/>
    <w:rsid w:val="007A41C8"/>
    <w:rsid w:val="007A54CE"/>
    <w:rsid w:val="007A6FD9"/>
    <w:rsid w:val="007A7FFA"/>
    <w:rsid w:val="007B04EB"/>
    <w:rsid w:val="007B0D4F"/>
    <w:rsid w:val="007B2CD6"/>
    <w:rsid w:val="007B5A3D"/>
    <w:rsid w:val="007B5B95"/>
    <w:rsid w:val="007B61CF"/>
    <w:rsid w:val="007B68EA"/>
    <w:rsid w:val="007B6EEF"/>
    <w:rsid w:val="007B7453"/>
    <w:rsid w:val="007C2D89"/>
    <w:rsid w:val="007C4593"/>
    <w:rsid w:val="007C5309"/>
    <w:rsid w:val="007C6069"/>
    <w:rsid w:val="007D06C4"/>
    <w:rsid w:val="007D1352"/>
    <w:rsid w:val="007D2508"/>
    <w:rsid w:val="007D346A"/>
    <w:rsid w:val="007D3DA1"/>
    <w:rsid w:val="007D6518"/>
    <w:rsid w:val="007D6BC5"/>
    <w:rsid w:val="007D76BD"/>
    <w:rsid w:val="007E0BF1"/>
    <w:rsid w:val="007E0C20"/>
    <w:rsid w:val="007E6044"/>
    <w:rsid w:val="007F0ED8"/>
    <w:rsid w:val="007F0F63"/>
    <w:rsid w:val="007F75CE"/>
    <w:rsid w:val="008013A4"/>
    <w:rsid w:val="008027CE"/>
    <w:rsid w:val="00802F42"/>
    <w:rsid w:val="00804383"/>
    <w:rsid w:val="00804BB7"/>
    <w:rsid w:val="00810257"/>
    <w:rsid w:val="008104F5"/>
    <w:rsid w:val="00811072"/>
    <w:rsid w:val="00811369"/>
    <w:rsid w:val="008149A2"/>
    <w:rsid w:val="00815419"/>
    <w:rsid w:val="008163C8"/>
    <w:rsid w:val="008164A1"/>
    <w:rsid w:val="00817325"/>
    <w:rsid w:val="008209E6"/>
    <w:rsid w:val="00823303"/>
    <w:rsid w:val="008233B2"/>
    <w:rsid w:val="00823A9F"/>
    <w:rsid w:val="00823C85"/>
    <w:rsid w:val="00825138"/>
    <w:rsid w:val="008269DD"/>
    <w:rsid w:val="00826E56"/>
    <w:rsid w:val="00830621"/>
    <w:rsid w:val="0083348C"/>
    <w:rsid w:val="008373D3"/>
    <w:rsid w:val="00840617"/>
    <w:rsid w:val="00842A47"/>
    <w:rsid w:val="00843C13"/>
    <w:rsid w:val="00844ABA"/>
    <w:rsid w:val="008454F8"/>
    <w:rsid w:val="0084576A"/>
    <w:rsid w:val="00851132"/>
    <w:rsid w:val="0085173A"/>
    <w:rsid w:val="008521C9"/>
    <w:rsid w:val="00854343"/>
    <w:rsid w:val="00857B7F"/>
    <w:rsid w:val="008603C6"/>
    <w:rsid w:val="008603CE"/>
    <w:rsid w:val="008620FC"/>
    <w:rsid w:val="008627A5"/>
    <w:rsid w:val="00863E05"/>
    <w:rsid w:val="008651E3"/>
    <w:rsid w:val="00865ACA"/>
    <w:rsid w:val="00865D28"/>
    <w:rsid w:val="00865F85"/>
    <w:rsid w:val="00867C10"/>
    <w:rsid w:val="00870439"/>
    <w:rsid w:val="00870DA1"/>
    <w:rsid w:val="00873496"/>
    <w:rsid w:val="00883F93"/>
    <w:rsid w:val="00884DB3"/>
    <w:rsid w:val="00885A9D"/>
    <w:rsid w:val="008864F6"/>
    <w:rsid w:val="0089049D"/>
    <w:rsid w:val="008928C9"/>
    <w:rsid w:val="008938DC"/>
    <w:rsid w:val="00893FD1"/>
    <w:rsid w:val="00894836"/>
    <w:rsid w:val="00895172"/>
    <w:rsid w:val="00895680"/>
    <w:rsid w:val="00896DFF"/>
    <w:rsid w:val="0089762C"/>
    <w:rsid w:val="008A1893"/>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027"/>
    <w:rsid w:val="008D7B54"/>
    <w:rsid w:val="008E0A90"/>
    <w:rsid w:val="008E0C9D"/>
    <w:rsid w:val="008E0E04"/>
    <w:rsid w:val="008E1648"/>
    <w:rsid w:val="008E1B3E"/>
    <w:rsid w:val="008E2319"/>
    <w:rsid w:val="008E4BB6"/>
    <w:rsid w:val="008E51E0"/>
    <w:rsid w:val="008E5518"/>
    <w:rsid w:val="008E6A84"/>
    <w:rsid w:val="008F0CDC"/>
    <w:rsid w:val="008F17A3"/>
    <w:rsid w:val="008F1ED3"/>
    <w:rsid w:val="008F4C29"/>
    <w:rsid w:val="008F70BD"/>
    <w:rsid w:val="008F788F"/>
    <w:rsid w:val="008F7EA2"/>
    <w:rsid w:val="00902722"/>
    <w:rsid w:val="009027BC"/>
    <w:rsid w:val="009062E6"/>
    <w:rsid w:val="00910BBC"/>
    <w:rsid w:val="00910C52"/>
    <w:rsid w:val="00911BE5"/>
    <w:rsid w:val="00912685"/>
    <w:rsid w:val="00913CA9"/>
    <w:rsid w:val="009145AE"/>
    <w:rsid w:val="009146CE"/>
    <w:rsid w:val="00914CA7"/>
    <w:rsid w:val="00915C3E"/>
    <w:rsid w:val="009161A8"/>
    <w:rsid w:val="009176B3"/>
    <w:rsid w:val="009245F5"/>
    <w:rsid w:val="009249EC"/>
    <w:rsid w:val="009273B3"/>
    <w:rsid w:val="009305B5"/>
    <w:rsid w:val="00940718"/>
    <w:rsid w:val="009429D5"/>
    <w:rsid w:val="00942BF1"/>
    <w:rsid w:val="00945180"/>
    <w:rsid w:val="00945428"/>
    <w:rsid w:val="0094607B"/>
    <w:rsid w:val="0094711E"/>
    <w:rsid w:val="00953604"/>
    <w:rsid w:val="0095450D"/>
    <w:rsid w:val="0095496B"/>
    <w:rsid w:val="009610DC"/>
    <w:rsid w:val="00961490"/>
    <w:rsid w:val="0096381A"/>
    <w:rsid w:val="00965E04"/>
    <w:rsid w:val="009674AD"/>
    <w:rsid w:val="00970CDC"/>
    <w:rsid w:val="00973460"/>
    <w:rsid w:val="00977010"/>
    <w:rsid w:val="00977D02"/>
    <w:rsid w:val="009809BB"/>
    <w:rsid w:val="0098364B"/>
    <w:rsid w:val="009911AF"/>
    <w:rsid w:val="00991875"/>
    <w:rsid w:val="00991F92"/>
    <w:rsid w:val="009925B2"/>
    <w:rsid w:val="00992985"/>
    <w:rsid w:val="00993889"/>
    <w:rsid w:val="00995372"/>
    <w:rsid w:val="0099551B"/>
    <w:rsid w:val="00997BF1"/>
    <w:rsid w:val="009A089C"/>
    <w:rsid w:val="009A118E"/>
    <w:rsid w:val="009A21CD"/>
    <w:rsid w:val="009A278C"/>
    <w:rsid w:val="009A2BC2"/>
    <w:rsid w:val="009A42C1"/>
    <w:rsid w:val="009A4393"/>
    <w:rsid w:val="009A5429"/>
    <w:rsid w:val="009A6375"/>
    <w:rsid w:val="009A72AD"/>
    <w:rsid w:val="009B025F"/>
    <w:rsid w:val="009B09E0"/>
    <w:rsid w:val="009B0BC5"/>
    <w:rsid w:val="009B1247"/>
    <w:rsid w:val="009B6029"/>
    <w:rsid w:val="009B6971"/>
    <w:rsid w:val="009C27F1"/>
    <w:rsid w:val="009C3152"/>
    <w:rsid w:val="009C4CFA"/>
    <w:rsid w:val="009C5070"/>
    <w:rsid w:val="009D112C"/>
    <w:rsid w:val="009D47FA"/>
    <w:rsid w:val="009D50D2"/>
    <w:rsid w:val="009D6BCA"/>
    <w:rsid w:val="009D72B9"/>
    <w:rsid w:val="009E0F62"/>
    <w:rsid w:val="009E1848"/>
    <w:rsid w:val="009E3363"/>
    <w:rsid w:val="009E4A58"/>
    <w:rsid w:val="009E5A2D"/>
    <w:rsid w:val="009E5AB2"/>
    <w:rsid w:val="009E6219"/>
    <w:rsid w:val="009F00E5"/>
    <w:rsid w:val="009F03B3"/>
    <w:rsid w:val="00A005B5"/>
    <w:rsid w:val="00A009E5"/>
    <w:rsid w:val="00A01757"/>
    <w:rsid w:val="00A028C0"/>
    <w:rsid w:val="00A02BAE"/>
    <w:rsid w:val="00A05AA6"/>
    <w:rsid w:val="00A06A6B"/>
    <w:rsid w:val="00A07E47"/>
    <w:rsid w:val="00A129D0"/>
    <w:rsid w:val="00A12C33"/>
    <w:rsid w:val="00A138BA"/>
    <w:rsid w:val="00A13C4C"/>
    <w:rsid w:val="00A14C8E"/>
    <w:rsid w:val="00A153D9"/>
    <w:rsid w:val="00A15F09"/>
    <w:rsid w:val="00A169B6"/>
    <w:rsid w:val="00A2271D"/>
    <w:rsid w:val="00A237D5"/>
    <w:rsid w:val="00A30EFC"/>
    <w:rsid w:val="00A31984"/>
    <w:rsid w:val="00A32D73"/>
    <w:rsid w:val="00A3367B"/>
    <w:rsid w:val="00A3597D"/>
    <w:rsid w:val="00A4006C"/>
    <w:rsid w:val="00A40091"/>
    <w:rsid w:val="00A4030F"/>
    <w:rsid w:val="00A40390"/>
    <w:rsid w:val="00A40967"/>
    <w:rsid w:val="00A41C79"/>
    <w:rsid w:val="00A41CB5"/>
    <w:rsid w:val="00A42CDF"/>
    <w:rsid w:val="00A42F19"/>
    <w:rsid w:val="00A4452E"/>
    <w:rsid w:val="00A4472C"/>
    <w:rsid w:val="00A44E69"/>
    <w:rsid w:val="00A4661E"/>
    <w:rsid w:val="00A5092A"/>
    <w:rsid w:val="00A51C3C"/>
    <w:rsid w:val="00A55BD6"/>
    <w:rsid w:val="00A55D50"/>
    <w:rsid w:val="00A56F9F"/>
    <w:rsid w:val="00A57142"/>
    <w:rsid w:val="00A57971"/>
    <w:rsid w:val="00A62A62"/>
    <w:rsid w:val="00A631F2"/>
    <w:rsid w:val="00A645F0"/>
    <w:rsid w:val="00A648CD"/>
    <w:rsid w:val="00A6537A"/>
    <w:rsid w:val="00A665A9"/>
    <w:rsid w:val="00A67660"/>
    <w:rsid w:val="00A67866"/>
    <w:rsid w:val="00A70B07"/>
    <w:rsid w:val="00A723F8"/>
    <w:rsid w:val="00A74787"/>
    <w:rsid w:val="00A77CCB"/>
    <w:rsid w:val="00A83D8D"/>
    <w:rsid w:val="00A8446B"/>
    <w:rsid w:val="00A8473F"/>
    <w:rsid w:val="00A84ECD"/>
    <w:rsid w:val="00A862D6"/>
    <w:rsid w:val="00A8715E"/>
    <w:rsid w:val="00A87647"/>
    <w:rsid w:val="00A916BD"/>
    <w:rsid w:val="00A9295B"/>
    <w:rsid w:val="00A93B09"/>
    <w:rsid w:val="00A952D7"/>
    <w:rsid w:val="00A963F7"/>
    <w:rsid w:val="00A96AD8"/>
    <w:rsid w:val="00A979B1"/>
    <w:rsid w:val="00AA052C"/>
    <w:rsid w:val="00AA1E45"/>
    <w:rsid w:val="00AA4286"/>
    <w:rsid w:val="00AA456B"/>
    <w:rsid w:val="00AA57F5"/>
    <w:rsid w:val="00AA5B8A"/>
    <w:rsid w:val="00AA672E"/>
    <w:rsid w:val="00AA6EC9"/>
    <w:rsid w:val="00AB288D"/>
    <w:rsid w:val="00AB6309"/>
    <w:rsid w:val="00AB6C5F"/>
    <w:rsid w:val="00AB7129"/>
    <w:rsid w:val="00AC0A6A"/>
    <w:rsid w:val="00AC27A6"/>
    <w:rsid w:val="00AC30F7"/>
    <w:rsid w:val="00AC3A5A"/>
    <w:rsid w:val="00AC4D95"/>
    <w:rsid w:val="00AC5DF4"/>
    <w:rsid w:val="00AD0AEF"/>
    <w:rsid w:val="00AD11B7"/>
    <w:rsid w:val="00AD1A94"/>
    <w:rsid w:val="00AD1C05"/>
    <w:rsid w:val="00AD4126"/>
    <w:rsid w:val="00AD421C"/>
    <w:rsid w:val="00AD44FA"/>
    <w:rsid w:val="00AD5D89"/>
    <w:rsid w:val="00AD6BE7"/>
    <w:rsid w:val="00AE070A"/>
    <w:rsid w:val="00AE0AD6"/>
    <w:rsid w:val="00AE101C"/>
    <w:rsid w:val="00AE193C"/>
    <w:rsid w:val="00AE3E38"/>
    <w:rsid w:val="00AE4390"/>
    <w:rsid w:val="00AE49ED"/>
    <w:rsid w:val="00AE5EB4"/>
    <w:rsid w:val="00AF0C18"/>
    <w:rsid w:val="00AF1937"/>
    <w:rsid w:val="00AF271B"/>
    <w:rsid w:val="00AF37E6"/>
    <w:rsid w:val="00AF47C5"/>
    <w:rsid w:val="00AF5398"/>
    <w:rsid w:val="00B0301C"/>
    <w:rsid w:val="00B049AF"/>
    <w:rsid w:val="00B07086"/>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4CFB"/>
    <w:rsid w:val="00B4654C"/>
    <w:rsid w:val="00B46A0D"/>
    <w:rsid w:val="00B47293"/>
    <w:rsid w:val="00B50E50"/>
    <w:rsid w:val="00B52120"/>
    <w:rsid w:val="00B54ABC"/>
    <w:rsid w:val="00B560D4"/>
    <w:rsid w:val="00B56FBE"/>
    <w:rsid w:val="00B62B58"/>
    <w:rsid w:val="00B64325"/>
    <w:rsid w:val="00B65149"/>
    <w:rsid w:val="00B66567"/>
    <w:rsid w:val="00B669A6"/>
    <w:rsid w:val="00B66F52"/>
    <w:rsid w:val="00B66FE5"/>
    <w:rsid w:val="00B72880"/>
    <w:rsid w:val="00B758BF"/>
    <w:rsid w:val="00B76B05"/>
    <w:rsid w:val="00B82164"/>
    <w:rsid w:val="00B827A6"/>
    <w:rsid w:val="00B831CE"/>
    <w:rsid w:val="00B8496D"/>
    <w:rsid w:val="00B86677"/>
    <w:rsid w:val="00B87131"/>
    <w:rsid w:val="00B939B1"/>
    <w:rsid w:val="00B96D40"/>
    <w:rsid w:val="00B97386"/>
    <w:rsid w:val="00B978DB"/>
    <w:rsid w:val="00BA263B"/>
    <w:rsid w:val="00BA42B2"/>
    <w:rsid w:val="00BA58D4"/>
    <w:rsid w:val="00BA5B9E"/>
    <w:rsid w:val="00BA7C9A"/>
    <w:rsid w:val="00BB442D"/>
    <w:rsid w:val="00BB5F8F"/>
    <w:rsid w:val="00BB657A"/>
    <w:rsid w:val="00BC1A4E"/>
    <w:rsid w:val="00BC4E6C"/>
    <w:rsid w:val="00BC5DC7"/>
    <w:rsid w:val="00BC6B8B"/>
    <w:rsid w:val="00BC73D8"/>
    <w:rsid w:val="00BD52D7"/>
    <w:rsid w:val="00BD5AD2"/>
    <w:rsid w:val="00BE22F3"/>
    <w:rsid w:val="00BE36D7"/>
    <w:rsid w:val="00BE5B52"/>
    <w:rsid w:val="00BE7B8D"/>
    <w:rsid w:val="00BF0993"/>
    <w:rsid w:val="00BF10A9"/>
    <w:rsid w:val="00BF1703"/>
    <w:rsid w:val="00BF231C"/>
    <w:rsid w:val="00BF51E5"/>
    <w:rsid w:val="00BF74A6"/>
    <w:rsid w:val="00BF7E97"/>
    <w:rsid w:val="00C013AD"/>
    <w:rsid w:val="00C020FB"/>
    <w:rsid w:val="00C0217E"/>
    <w:rsid w:val="00C04904"/>
    <w:rsid w:val="00C056B3"/>
    <w:rsid w:val="00C07C33"/>
    <w:rsid w:val="00C103E5"/>
    <w:rsid w:val="00C13319"/>
    <w:rsid w:val="00C13EE9"/>
    <w:rsid w:val="00C21540"/>
    <w:rsid w:val="00C21906"/>
    <w:rsid w:val="00C21BFA"/>
    <w:rsid w:val="00C24C8D"/>
    <w:rsid w:val="00C25FE2"/>
    <w:rsid w:val="00C26B53"/>
    <w:rsid w:val="00C279B2"/>
    <w:rsid w:val="00C33E50"/>
    <w:rsid w:val="00C34C20"/>
    <w:rsid w:val="00C35A3E"/>
    <w:rsid w:val="00C42087"/>
    <w:rsid w:val="00C42130"/>
    <w:rsid w:val="00C423A4"/>
    <w:rsid w:val="00C44BF5"/>
    <w:rsid w:val="00C44F6A"/>
    <w:rsid w:val="00C52000"/>
    <w:rsid w:val="00C521D6"/>
    <w:rsid w:val="00C55232"/>
    <w:rsid w:val="00C553A4"/>
    <w:rsid w:val="00C55A06"/>
    <w:rsid w:val="00C55D03"/>
    <w:rsid w:val="00C56BF5"/>
    <w:rsid w:val="00C601BC"/>
    <w:rsid w:val="00C60DB0"/>
    <w:rsid w:val="00C61FCF"/>
    <w:rsid w:val="00C6329F"/>
    <w:rsid w:val="00C63340"/>
    <w:rsid w:val="00C643F9"/>
    <w:rsid w:val="00C64E95"/>
    <w:rsid w:val="00C71372"/>
    <w:rsid w:val="00C72410"/>
    <w:rsid w:val="00C7287F"/>
    <w:rsid w:val="00C73638"/>
    <w:rsid w:val="00C76EFD"/>
    <w:rsid w:val="00C80CB8"/>
    <w:rsid w:val="00C819F8"/>
    <w:rsid w:val="00C8248C"/>
    <w:rsid w:val="00C837CA"/>
    <w:rsid w:val="00C84E33"/>
    <w:rsid w:val="00C86D6F"/>
    <w:rsid w:val="00C905FC"/>
    <w:rsid w:val="00C92D03"/>
    <w:rsid w:val="00C9319C"/>
    <w:rsid w:val="00C93554"/>
    <w:rsid w:val="00C9435D"/>
    <w:rsid w:val="00C96741"/>
    <w:rsid w:val="00CA2D1B"/>
    <w:rsid w:val="00CA334F"/>
    <w:rsid w:val="00CA3FD5"/>
    <w:rsid w:val="00CA662A"/>
    <w:rsid w:val="00CA7AFD"/>
    <w:rsid w:val="00CA7C3C"/>
    <w:rsid w:val="00CB0189"/>
    <w:rsid w:val="00CB0BA2"/>
    <w:rsid w:val="00CB1A42"/>
    <w:rsid w:val="00CB1B0C"/>
    <w:rsid w:val="00CB2C0B"/>
    <w:rsid w:val="00CB517D"/>
    <w:rsid w:val="00CC038D"/>
    <w:rsid w:val="00CC39FF"/>
    <w:rsid w:val="00CC3C2F"/>
    <w:rsid w:val="00CC4604"/>
    <w:rsid w:val="00CC4AC8"/>
    <w:rsid w:val="00CC5233"/>
    <w:rsid w:val="00CC5DE6"/>
    <w:rsid w:val="00CC6E4E"/>
    <w:rsid w:val="00CC6FE8"/>
    <w:rsid w:val="00CC7202"/>
    <w:rsid w:val="00CC7B4A"/>
    <w:rsid w:val="00CC7BC0"/>
    <w:rsid w:val="00CD2808"/>
    <w:rsid w:val="00CD28BF"/>
    <w:rsid w:val="00CD4092"/>
    <w:rsid w:val="00CD4A20"/>
    <w:rsid w:val="00CD4C16"/>
    <w:rsid w:val="00CD50A1"/>
    <w:rsid w:val="00CD519E"/>
    <w:rsid w:val="00CD713C"/>
    <w:rsid w:val="00CD7FCF"/>
    <w:rsid w:val="00CE0C4F"/>
    <w:rsid w:val="00CE30EA"/>
    <w:rsid w:val="00CF048A"/>
    <w:rsid w:val="00CF155A"/>
    <w:rsid w:val="00CF2947"/>
    <w:rsid w:val="00CF3612"/>
    <w:rsid w:val="00CF4E76"/>
    <w:rsid w:val="00CF5561"/>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09F7"/>
    <w:rsid w:val="00D21E81"/>
    <w:rsid w:val="00D223DE"/>
    <w:rsid w:val="00D2459D"/>
    <w:rsid w:val="00D25E37"/>
    <w:rsid w:val="00D2661A"/>
    <w:rsid w:val="00D27582"/>
    <w:rsid w:val="00D32719"/>
    <w:rsid w:val="00D33333"/>
    <w:rsid w:val="00D33FA4"/>
    <w:rsid w:val="00D34CB7"/>
    <w:rsid w:val="00D34CCA"/>
    <w:rsid w:val="00D352A2"/>
    <w:rsid w:val="00D36DA5"/>
    <w:rsid w:val="00D4162B"/>
    <w:rsid w:val="00D4514F"/>
    <w:rsid w:val="00D451E2"/>
    <w:rsid w:val="00D45E89"/>
    <w:rsid w:val="00D45E8D"/>
    <w:rsid w:val="00D466AE"/>
    <w:rsid w:val="00D4734F"/>
    <w:rsid w:val="00D47C1F"/>
    <w:rsid w:val="00D51BF3"/>
    <w:rsid w:val="00D53CFE"/>
    <w:rsid w:val="00D54B98"/>
    <w:rsid w:val="00D6238A"/>
    <w:rsid w:val="00D66846"/>
    <w:rsid w:val="00D675FB"/>
    <w:rsid w:val="00D71F25"/>
    <w:rsid w:val="00D77031"/>
    <w:rsid w:val="00D82408"/>
    <w:rsid w:val="00D84941"/>
    <w:rsid w:val="00D84FA1"/>
    <w:rsid w:val="00D851F0"/>
    <w:rsid w:val="00D86DB7"/>
    <w:rsid w:val="00D9060C"/>
    <w:rsid w:val="00D90E5E"/>
    <w:rsid w:val="00D926D0"/>
    <w:rsid w:val="00D93030"/>
    <w:rsid w:val="00D950E1"/>
    <w:rsid w:val="00D952A6"/>
    <w:rsid w:val="00D95C5D"/>
    <w:rsid w:val="00D97F99"/>
    <w:rsid w:val="00DA1E08"/>
    <w:rsid w:val="00DA24F8"/>
    <w:rsid w:val="00DA28E8"/>
    <w:rsid w:val="00DA38D3"/>
    <w:rsid w:val="00DA3932"/>
    <w:rsid w:val="00DA3AFC"/>
    <w:rsid w:val="00DA64F8"/>
    <w:rsid w:val="00DA6C15"/>
    <w:rsid w:val="00DB38EE"/>
    <w:rsid w:val="00DB498B"/>
    <w:rsid w:val="00DB66CA"/>
    <w:rsid w:val="00DB6BCA"/>
    <w:rsid w:val="00DB7113"/>
    <w:rsid w:val="00DC0321"/>
    <w:rsid w:val="00DC3067"/>
    <w:rsid w:val="00DC370B"/>
    <w:rsid w:val="00DC5B90"/>
    <w:rsid w:val="00DD00FF"/>
    <w:rsid w:val="00DD0619"/>
    <w:rsid w:val="00DD07FB"/>
    <w:rsid w:val="00DD0FD1"/>
    <w:rsid w:val="00DD25C6"/>
    <w:rsid w:val="00DD4FE5"/>
    <w:rsid w:val="00DD54B0"/>
    <w:rsid w:val="00DD57EE"/>
    <w:rsid w:val="00DD5E96"/>
    <w:rsid w:val="00DD6BCC"/>
    <w:rsid w:val="00DE0A4B"/>
    <w:rsid w:val="00DE2410"/>
    <w:rsid w:val="00DE2939"/>
    <w:rsid w:val="00DE6E81"/>
    <w:rsid w:val="00DE703F"/>
    <w:rsid w:val="00DE7595"/>
    <w:rsid w:val="00DE76F0"/>
    <w:rsid w:val="00DF1961"/>
    <w:rsid w:val="00DF2743"/>
    <w:rsid w:val="00DF44DE"/>
    <w:rsid w:val="00DF5F79"/>
    <w:rsid w:val="00DF67C7"/>
    <w:rsid w:val="00DF782E"/>
    <w:rsid w:val="00E01138"/>
    <w:rsid w:val="00E02DFB"/>
    <w:rsid w:val="00E030F9"/>
    <w:rsid w:val="00E0311A"/>
    <w:rsid w:val="00E03138"/>
    <w:rsid w:val="00E06109"/>
    <w:rsid w:val="00E06404"/>
    <w:rsid w:val="00E11A85"/>
    <w:rsid w:val="00E12495"/>
    <w:rsid w:val="00E15A83"/>
    <w:rsid w:val="00E15CCD"/>
    <w:rsid w:val="00E15D9E"/>
    <w:rsid w:val="00E202EF"/>
    <w:rsid w:val="00E210B5"/>
    <w:rsid w:val="00E24868"/>
    <w:rsid w:val="00E2552F"/>
    <w:rsid w:val="00E264B5"/>
    <w:rsid w:val="00E3137A"/>
    <w:rsid w:val="00E32213"/>
    <w:rsid w:val="00E32CCF"/>
    <w:rsid w:val="00E34A98"/>
    <w:rsid w:val="00E35D1E"/>
    <w:rsid w:val="00E364F9"/>
    <w:rsid w:val="00E365FA"/>
    <w:rsid w:val="00E36789"/>
    <w:rsid w:val="00E42727"/>
    <w:rsid w:val="00E4338B"/>
    <w:rsid w:val="00E43F21"/>
    <w:rsid w:val="00E44A83"/>
    <w:rsid w:val="00E44BA0"/>
    <w:rsid w:val="00E4646E"/>
    <w:rsid w:val="00E502C1"/>
    <w:rsid w:val="00E502DD"/>
    <w:rsid w:val="00E50D3A"/>
    <w:rsid w:val="00E51387"/>
    <w:rsid w:val="00E51E68"/>
    <w:rsid w:val="00E521F6"/>
    <w:rsid w:val="00E52EFD"/>
    <w:rsid w:val="00E5408A"/>
    <w:rsid w:val="00E56800"/>
    <w:rsid w:val="00E60765"/>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2AF"/>
    <w:rsid w:val="00E85BFF"/>
    <w:rsid w:val="00E86384"/>
    <w:rsid w:val="00E90386"/>
    <w:rsid w:val="00E90391"/>
    <w:rsid w:val="00E906C2"/>
    <w:rsid w:val="00E9311F"/>
    <w:rsid w:val="00E934D1"/>
    <w:rsid w:val="00E94AF0"/>
    <w:rsid w:val="00E95D13"/>
    <w:rsid w:val="00E95DD3"/>
    <w:rsid w:val="00E9620A"/>
    <w:rsid w:val="00E969D5"/>
    <w:rsid w:val="00EA58D1"/>
    <w:rsid w:val="00EA61BC"/>
    <w:rsid w:val="00EA681A"/>
    <w:rsid w:val="00EA735B"/>
    <w:rsid w:val="00EB1E69"/>
    <w:rsid w:val="00EB2086"/>
    <w:rsid w:val="00EB5EDF"/>
    <w:rsid w:val="00EB60FE"/>
    <w:rsid w:val="00EB74DB"/>
    <w:rsid w:val="00EB7F3E"/>
    <w:rsid w:val="00EC3E9B"/>
    <w:rsid w:val="00EC5359"/>
    <w:rsid w:val="00EC562A"/>
    <w:rsid w:val="00EC6CAB"/>
    <w:rsid w:val="00ED067A"/>
    <w:rsid w:val="00ED2B50"/>
    <w:rsid w:val="00EE021C"/>
    <w:rsid w:val="00EE0350"/>
    <w:rsid w:val="00EE0719"/>
    <w:rsid w:val="00EE0E80"/>
    <w:rsid w:val="00EE613F"/>
    <w:rsid w:val="00EE7295"/>
    <w:rsid w:val="00EE7869"/>
    <w:rsid w:val="00EF054A"/>
    <w:rsid w:val="00EF3235"/>
    <w:rsid w:val="00EF47F3"/>
    <w:rsid w:val="00EF7062"/>
    <w:rsid w:val="00EF7E72"/>
    <w:rsid w:val="00F06D37"/>
    <w:rsid w:val="00F07B9D"/>
    <w:rsid w:val="00F10926"/>
    <w:rsid w:val="00F11586"/>
    <w:rsid w:val="00F1183B"/>
    <w:rsid w:val="00F11C9F"/>
    <w:rsid w:val="00F12263"/>
    <w:rsid w:val="00F1409D"/>
    <w:rsid w:val="00F14214"/>
    <w:rsid w:val="00F142E0"/>
    <w:rsid w:val="00F157A9"/>
    <w:rsid w:val="00F23C7A"/>
    <w:rsid w:val="00F25BB6"/>
    <w:rsid w:val="00F26511"/>
    <w:rsid w:val="00F26B7E"/>
    <w:rsid w:val="00F26FC0"/>
    <w:rsid w:val="00F27A3B"/>
    <w:rsid w:val="00F33817"/>
    <w:rsid w:val="00F3447F"/>
    <w:rsid w:val="00F36164"/>
    <w:rsid w:val="00F41F46"/>
    <w:rsid w:val="00F41FC0"/>
    <w:rsid w:val="00F420D5"/>
    <w:rsid w:val="00F451EA"/>
    <w:rsid w:val="00F45447"/>
    <w:rsid w:val="00F456C6"/>
    <w:rsid w:val="00F4577B"/>
    <w:rsid w:val="00F46496"/>
    <w:rsid w:val="00F474D0"/>
    <w:rsid w:val="00F50179"/>
    <w:rsid w:val="00F56511"/>
    <w:rsid w:val="00F6194E"/>
    <w:rsid w:val="00F623AC"/>
    <w:rsid w:val="00F6252A"/>
    <w:rsid w:val="00F6412A"/>
    <w:rsid w:val="00F65893"/>
    <w:rsid w:val="00F66A4A"/>
    <w:rsid w:val="00F71E22"/>
    <w:rsid w:val="00F72142"/>
    <w:rsid w:val="00F72555"/>
    <w:rsid w:val="00F72AE7"/>
    <w:rsid w:val="00F72EBD"/>
    <w:rsid w:val="00F768D6"/>
    <w:rsid w:val="00F833BA"/>
    <w:rsid w:val="00F84FD0"/>
    <w:rsid w:val="00F859A8"/>
    <w:rsid w:val="00F9108B"/>
    <w:rsid w:val="00F91349"/>
    <w:rsid w:val="00F93A8A"/>
    <w:rsid w:val="00F95248"/>
    <w:rsid w:val="00F956A9"/>
    <w:rsid w:val="00F963ED"/>
    <w:rsid w:val="00F966CF"/>
    <w:rsid w:val="00F96CAE"/>
    <w:rsid w:val="00F97C99"/>
    <w:rsid w:val="00FA662D"/>
    <w:rsid w:val="00FA6730"/>
    <w:rsid w:val="00FA73B1"/>
    <w:rsid w:val="00FB0CB9"/>
    <w:rsid w:val="00FB45F1"/>
    <w:rsid w:val="00FB4A72"/>
    <w:rsid w:val="00FB548D"/>
    <w:rsid w:val="00FB54E8"/>
    <w:rsid w:val="00FB7054"/>
    <w:rsid w:val="00FB7BF9"/>
    <w:rsid w:val="00FC17B7"/>
    <w:rsid w:val="00FC2CB7"/>
    <w:rsid w:val="00FC4090"/>
    <w:rsid w:val="00FC55B4"/>
    <w:rsid w:val="00FD00E6"/>
    <w:rsid w:val="00FD09A1"/>
    <w:rsid w:val="00FD2A7C"/>
    <w:rsid w:val="00FD49FA"/>
    <w:rsid w:val="00FD59EB"/>
    <w:rsid w:val="00FD6B9C"/>
    <w:rsid w:val="00FD7299"/>
    <w:rsid w:val="00FE1FBE"/>
    <w:rsid w:val="00FE3901"/>
    <w:rsid w:val="00FE39D3"/>
    <w:rsid w:val="00FE4BCE"/>
    <w:rsid w:val="00FE54AE"/>
    <w:rsid w:val="00FE576A"/>
    <w:rsid w:val="00FE7E79"/>
    <w:rsid w:val="00FF3E7D"/>
    <w:rsid w:val="00FF5B99"/>
    <w:rsid w:val="00FF5E97"/>
    <w:rsid w:val="00FF730C"/>
    <w:rsid w:val="00FF73F4"/>
    <w:rsid w:val="00FF7B92"/>
    <w:rsid w:val="00FF7CE4"/>
    <w:rsid w:val="00FF7E39"/>
    <w:rsid w:val="03537E71"/>
    <w:rsid w:val="035941ED"/>
    <w:rsid w:val="053E7324"/>
    <w:rsid w:val="059864E3"/>
    <w:rsid w:val="06897947"/>
    <w:rsid w:val="068A7430"/>
    <w:rsid w:val="079C6147"/>
    <w:rsid w:val="0C493B5F"/>
    <w:rsid w:val="0E546B3B"/>
    <w:rsid w:val="0EEE0F81"/>
    <w:rsid w:val="11FA3104"/>
    <w:rsid w:val="12B376DE"/>
    <w:rsid w:val="15BF43D7"/>
    <w:rsid w:val="15F958D1"/>
    <w:rsid w:val="17325766"/>
    <w:rsid w:val="183658AE"/>
    <w:rsid w:val="1AB3206F"/>
    <w:rsid w:val="1CF50AD0"/>
    <w:rsid w:val="1D9456B0"/>
    <w:rsid w:val="2033786B"/>
    <w:rsid w:val="20FA3A7C"/>
    <w:rsid w:val="210B63F6"/>
    <w:rsid w:val="22950329"/>
    <w:rsid w:val="25773FBB"/>
    <w:rsid w:val="27E172AD"/>
    <w:rsid w:val="28817A78"/>
    <w:rsid w:val="2AB001B4"/>
    <w:rsid w:val="2E1447A5"/>
    <w:rsid w:val="2FB42934"/>
    <w:rsid w:val="304C3586"/>
    <w:rsid w:val="31DC0F7C"/>
    <w:rsid w:val="329D394F"/>
    <w:rsid w:val="329E2272"/>
    <w:rsid w:val="32AE19DD"/>
    <w:rsid w:val="33833DA5"/>
    <w:rsid w:val="347D6A46"/>
    <w:rsid w:val="349074EA"/>
    <w:rsid w:val="34B05DA5"/>
    <w:rsid w:val="34FB35AB"/>
    <w:rsid w:val="35F86203"/>
    <w:rsid w:val="36D73939"/>
    <w:rsid w:val="36DD0FBA"/>
    <w:rsid w:val="382E0769"/>
    <w:rsid w:val="39CB4303"/>
    <w:rsid w:val="3BF44AF1"/>
    <w:rsid w:val="3CBA0813"/>
    <w:rsid w:val="3D0652C5"/>
    <w:rsid w:val="3ED6747E"/>
    <w:rsid w:val="3F2C52F0"/>
    <w:rsid w:val="40996131"/>
    <w:rsid w:val="41002113"/>
    <w:rsid w:val="434442AB"/>
    <w:rsid w:val="43711600"/>
    <w:rsid w:val="4420055A"/>
    <w:rsid w:val="45E5215E"/>
    <w:rsid w:val="4AA60FB6"/>
    <w:rsid w:val="4AB63AFD"/>
    <w:rsid w:val="4D3D2DBF"/>
    <w:rsid w:val="4DF30475"/>
    <w:rsid w:val="4E2B61A0"/>
    <w:rsid w:val="4EFC4B6A"/>
    <w:rsid w:val="50A9495D"/>
    <w:rsid w:val="50F419E6"/>
    <w:rsid w:val="55BD2CEE"/>
    <w:rsid w:val="55D14492"/>
    <w:rsid w:val="58597ABF"/>
    <w:rsid w:val="588A6679"/>
    <w:rsid w:val="59756631"/>
    <w:rsid w:val="5B44794B"/>
    <w:rsid w:val="5F211A7C"/>
    <w:rsid w:val="5FA363FF"/>
    <w:rsid w:val="613F074D"/>
    <w:rsid w:val="61823001"/>
    <w:rsid w:val="633B3921"/>
    <w:rsid w:val="639E7F84"/>
    <w:rsid w:val="64CB0216"/>
    <w:rsid w:val="66245925"/>
    <w:rsid w:val="685F1C84"/>
    <w:rsid w:val="6AB809E9"/>
    <w:rsid w:val="6D8909AD"/>
    <w:rsid w:val="71286E22"/>
    <w:rsid w:val="72D3107D"/>
    <w:rsid w:val="72D853EF"/>
    <w:rsid w:val="73460FAE"/>
    <w:rsid w:val="74D231A8"/>
    <w:rsid w:val="757F32CB"/>
    <w:rsid w:val="77A10414"/>
    <w:rsid w:val="77B255EA"/>
    <w:rsid w:val="7923201D"/>
    <w:rsid w:val="79784C07"/>
    <w:rsid w:val="7A550EF1"/>
    <w:rsid w:val="7B4927AB"/>
    <w:rsid w:val="7D38498B"/>
    <w:rsid w:val="7D507A47"/>
    <w:rsid w:val="7F2A28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0" w:name="index 1"/>
    <w:lsdException w:qFormat="1"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iPriority="39" w:semiHidden="0" w:name="toc 1"/>
    <w:lsdException w:qFormat="1" w:uiPriority="39" w:semiHidden="0" w:name="toc 2"/>
    <w:lsdException w:qFormat="1" w:uiPriority="0" w:semiHidden="0" w:name="toc 3"/>
    <w:lsdException w:qFormat="1" w:uiPriority="0" w:semiHidden="0" w:name="toc 4"/>
    <w:lsdException w:qFormat="1" w:uiPriority="0" w:semiHidden="0" w:name="toc 5"/>
    <w:lsdException w:qFormat="1" w:uiPriority="0" w:semiHidden="0" w:name="toc 6"/>
    <w:lsdException w:qFormat="1" w:uiPriority="0" w:semiHidden="0" w:name="toc 7"/>
    <w:lsdException w:qFormat="1" w:uiPriority="0" w:name="toc 8"/>
    <w:lsdException w:qFormat="1" w:uiPriority="0" w:name="toc 9"/>
    <w:lsdException w:qFormat="1" w:unhideWhenUsed="0" w:uiPriority="0" w:semiHidden="0" w:name="Normal Indent"/>
    <w:lsdException w:qFormat="1" w:unhideWhenUsed="0" w:uiPriority="0" w:name="footnote text"/>
    <w:lsdException w:qFormat="1"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0" w:name="annotation reference"/>
    <w:lsdException w:uiPriority="99" w:name="line number"/>
    <w:lsdException w:qFormat="1" w:unhideWhenUsed="0" w:uiPriority="0" w:semiHidden="0" w:name="page number"/>
    <w:lsdException w:qFormat="1" w:uiPriority="0" w:name="endnote reference"/>
    <w:lsdException w:qFormat="1" w:uiPriority="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0" w:name="Body Text Indent 2"/>
    <w:lsdException w:uiPriority="99" w:name="Body Text Indent 3"/>
    <w:lsdException w:uiPriority="99" w:name="Block Text"/>
    <w:lsdException w:qFormat="1" w:unhideWhenUsed="0" w:uiPriority="0" w:semiHidden="0" w:name="Hyperlink"/>
    <w:lsdException w:qFormat="1" w:uiPriority="0" w:name="FollowedHyperlink"/>
    <w:lsdException w:qFormat="1" w:unhideWhenUsed="0" w:uiPriority="22" w:semiHidden="0" w:name="Strong"/>
    <w:lsdException w:qFormat="1" w:unhideWhenUsed="0" w:uiPriority="20" w:semiHidden="0" w:name="Emphasis"/>
    <w:lsdException w:qFormat="1" w:uiPriority="0" w:name="Document Map"/>
    <w:lsdException w:qFormat="1" w:uiPriority="0" w:name="Plain Text"/>
    <w:lsdException w:uiPriority="99" w:name="E-mail Signature"/>
    <w:lsdException w:qFormat="1" w:uiPriority="0" w:name="Normal (Web)"/>
    <w:lsdException w:uiPriority="99" w:name="HTML Acronym"/>
    <w:lsdException w:qFormat="1" w:uiPriority="0" w:name="HTML Address"/>
    <w:lsdException w:uiPriority="99" w:name="HTML Cite"/>
    <w:lsdException w:qFormat="1" w:uiPriority="0" w:name="HTML Code"/>
    <w:lsdException w:uiPriority="99" w:name="HTML Definition"/>
    <w:lsdException w:qFormat="1" w:uiPriority="0" w:name="HTML Keyboard"/>
    <w:lsdException w:qFormat="1" w:uiPriority="0" w:name="HTML Preformatted"/>
    <w:lsdException w:qFormat="1" w:uiPriority="0" w:name="HTML Sample"/>
    <w:lsdException w:qFormat="1" w:uiPriority="0" w:name="HTML Typewriter"/>
    <w:lsdException w:uiPriority="99" w:name="HTML Variable"/>
    <w:lsdException w:qFormat="1" w:uiPriority="99" w:name="Normal Table"/>
    <w:lsdException w:qFormat="1"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65"/>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66"/>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67"/>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68"/>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69"/>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70"/>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71"/>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72"/>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73"/>
    <w:autoRedefine/>
    <w:qFormat/>
    <w:uiPriority w:val="0"/>
    <w:pPr>
      <w:keepNext/>
      <w:keepLines/>
      <w:adjustRightInd/>
      <w:spacing w:before="240" w:after="64" w:line="320" w:lineRule="auto"/>
      <w:outlineLvl w:val="8"/>
    </w:pPr>
    <w:rPr>
      <w:rFonts w:ascii="Arial" w:hAnsi="Arial" w:eastAsia="黑体"/>
    </w:rPr>
  </w:style>
  <w:style w:type="character" w:default="1" w:styleId="52">
    <w:name w:val="Default Paragraph Font"/>
    <w:autoRedefine/>
    <w:semiHidden/>
    <w:unhideWhenUsed/>
    <w:qFormat/>
    <w:uiPriority w:val="1"/>
  </w:style>
  <w:style w:type="table" w:default="1" w:styleId="50">
    <w:name w:val="Normal Table"/>
    <w:autoRedefin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0"/>
    <w:pPr>
      <w:tabs>
        <w:tab w:val="right" w:leader="dot" w:pos="9344"/>
      </w:tabs>
      <w:spacing w:line="300" w:lineRule="exact"/>
      <w:ind w:left="1259"/>
    </w:pPr>
    <w:rPr>
      <w:rFonts w:ascii="宋体"/>
    </w:rPr>
  </w:style>
  <w:style w:type="paragraph" w:styleId="12">
    <w:name w:val="index 8"/>
    <w:basedOn w:val="1"/>
    <w:next w:val="1"/>
    <w:autoRedefine/>
    <w:semiHidden/>
    <w:unhideWhenUsed/>
    <w:qFormat/>
    <w:uiPriority w:val="0"/>
    <w:pPr>
      <w:adjustRightInd/>
      <w:spacing w:line="240" w:lineRule="auto"/>
      <w:ind w:left="1680" w:hanging="210"/>
      <w:jc w:val="left"/>
    </w:pPr>
    <w:rPr>
      <w:sz w:val="20"/>
      <w:szCs w:val="20"/>
    </w:rPr>
  </w:style>
  <w:style w:type="paragraph" w:styleId="13">
    <w:name w:val="Normal Indent"/>
    <w:basedOn w:val="1"/>
    <w:autoRedefine/>
    <w:qFormat/>
    <w:uiPriority w:val="0"/>
    <w:pPr>
      <w:ind w:firstLine="420"/>
    </w:pPr>
  </w:style>
  <w:style w:type="paragraph" w:styleId="14">
    <w:name w:val="caption"/>
    <w:basedOn w:val="1"/>
    <w:next w:val="1"/>
    <w:autoRedefine/>
    <w:semiHidden/>
    <w:unhideWhenUsed/>
    <w:qFormat/>
    <w:uiPriority w:val="0"/>
    <w:pPr>
      <w:adjustRightInd/>
      <w:spacing w:before="152" w:after="160" w:line="240" w:lineRule="auto"/>
    </w:pPr>
    <w:rPr>
      <w:rFonts w:ascii="Arial" w:hAnsi="Arial" w:eastAsia="黑体" w:cs="Arial"/>
      <w:sz w:val="20"/>
      <w:szCs w:val="20"/>
    </w:rPr>
  </w:style>
  <w:style w:type="paragraph" w:styleId="15">
    <w:name w:val="index 5"/>
    <w:basedOn w:val="1"/>
    <w:next w:val="1"/>
    <w:autoRedefine/>
    <w:semiHidden/>
    <w:unhideWhenUsed/>
    <w:qFormat/>
    <w:uiPriority w:val="0"/>
    <w:pPr>
      <w:adjustRightInd/>
      <w:spacing w:line="240" w:lineRule="auto"/>
      <w:ind w:left="1050" w:hanging="210"/>
      <w:jc w:val="left"/>
    </w:pPr>
    <w:rPr>
      <w:sz w:val="20"/>
      <w:szCs w:val="20"/>
    </w:rPr>
  </w:style>
  <w:style w:type="paragraph" w:styleId="16">
    <w:name w:val="Document Map"/>
    <w:basedOn w:val="1"/>
    <w:link w:val="272"/>
    <w:autoRedefine/>
    <w:semiHidden/>
    <w:unhideWhenUsed/>
    <w:qFormat/>
    <w:uiPriority w:val="0"/>
    <w:pPr>
      <w:shd w:val="clear" w:color="auto" w:fill="000080"/>
      <w:adjustRightInd/>
      <w:spacing w:line="240" w:lineRule="auto"/>
    </w:pPr>
    <w:rPr>
      <w:rFonts w:ascii="Times New Roman" w:hAnsi="Times New Roman"/>
      <w:szCs w:val="24"/>
    </w:rPr>
  </w:style>
  <w:style w:type="paragraph" w:styleId="17">
    <w:name w:val="annotation text"/>
    <w:basedOn w:val="1"/>
    <w:link w:val="267"/>
    <w:autoRedefine/>
    <w:semiHidden/>
    <w:unhideWhenUsed/>
    <w:qFormat/>
    <w:uiPriority w:val="0"/>
    <w:pPr>
      <w:adjustRightInd/>
      <w:spacing w:line="240" w:lineRule="auto"/>
      <w:jc w:val="left"/>
    </w:pPr>
    <w:rPr>
      <w:rFonts w:ascii="Times New Roman" w:hAnsi="Times New Roman"/>
      <w:szCs w:val="24"/>
    </w:rPr>
  </w:style>
  <w:style w:type="paragraph" w:styleId="18">
    <w:name w:val="index 6"/>
    <w:basedOn w:val="1"/>
    <w:next w:val="1"/>
    <w:autoRedefine/>
    <w:semiHidden/>
    <w:unhideWhenUsed/>
    <w:qFormat/>
    <w:uiPriority w:val="0"/>
    <w:pPr>
      <w:adjustRightInd/>
      <w:spacing w:line="240" w:lineRule="auto"/>
      <w:ind w:left="1260" w:hanging="210"/>
      <w:jc w:val="left"/>
    </w:pPr>
    <w:rPr>
      <w:sz w:val="20"/>
      <w:szCs w:val="20"/>
    </w:rPr>
  </w:style>
  <w:style w:type="paragraph" w:styleId="19">
    <w:name w:val="Body Text"/>
    <w:basedOn w:val="1"/>
    <w:link w:val="117"/>
    <w:autoRedefine/>
    <w:qFormat/>
    <w:uiPriority w:val="0"/>
    <w:pPr>
      <w:spacing w:after="120"/>
    </w:pPr>
  </w:style>
  <w:style w:type="paragraph" w:styleId="20">
    <w:name w:val="Body Text Indent"/>
    <w:basedOn w:val="1"/>
    <w:link w:val="269"/>
    <w:autoRedefine/>
    <w:semiHidden/>
    <w:unhideWhenUsed/>
    <w:qFormat/>
    <w:uiPriority w:val="0"/>
    <w:pPr>
      <w:tabs>
        <w:tab w:val="left" w:pos="1455"/>
      </w:tabs>
      <w:adjustRightInd/>
      <w:spacing w:line="240" w:lineRule="auto"/>
      <w:ind w:firstLine="420" w:firstLineChars="200"/>
    </w:pPr>
    <w:rPr>
      <w:rFonts w:ascii="Times New Roman" w:hAnsi="Times New Roman"/>
    </w:rPr>
  </w:style>
  <w:style w:type="paragraph" w:styleId="21">
    <w:name w:val="HTML Address"/>
    <w:basedOn w:val="1"/>
    <w:link w:val="264"/>
    <w:autoRedefine/>
    <w:semiHidden/>
    <w:unhideWhenUsed/>
    <w:qFormat/>
    <w:uiPriority w:val="0"/>
    <w:pPr>
      <w:adjustRightInd/>
      <w:spacing w:line="240" w:lineRule="auto"/>
    </w:pPr>
    <w:rPr>
      <w:rFonts w:ascii="Times New Roman" w:hAnsi="Times New Roman"/>
      <w:i/>
      <w:iCs/>
      <w:szCs w:val="24"/>
    </w:rPr>
  </w:style>
  <w:style w:type="paragraph" w:styleId="22">
    <w:name w:val="index 4"/>
    <w:basedOn w:val="1"/>
    <w:next w:val="1"/>
    <w:autoRedefine/>
    <w:semiHidden/>
    <w:unhideWhenUsed/>
    <w:qFormat/>
    <w:uiPriority w:val="0"/>
    <w:pPr>
      <w:adjustRightInd/>
      <w:spacing w:line="240" w:lineRule="auto"/>
      <w:ind w:left="840" w:hanging="210"/>
      <w:jc w:val="left"/>
    </w:pPr>
    <w:rPr>
      <w:sz w:val="20"/>
      <w:szCs w:val="20"/>
    </w:rPr>
  </w:style>
  <w:style w:type="paragraph" w:styleId="23">
    <w:name w:val="toc 5"/>
    <w:basedOn w:val="1"/>
    <w:next w:val="1"/>
    <w:autoRedefine/>
    <w:unhideWhenUsed/>
    <w:qFormat/>
    <w:uiPriority w:val="0"/>
    <w:pPr>
      <w:ind w:left="839"/>
    </w:pPr>
    <w:rPr>
      <w:rFonts w:ascii="宋体"/>
    </w:rPr>
  </w:style>
  <w:style w:type="paragraph" w:styleId="24">
    <w:name w:val="toc 3"/>
    <w:basedOn w:val="1"/>
    <w:next w:val="1"/>
    <w:autoRedefine/>
    <w:unhideWhenUsed/>
    <w:qFormat/>
    <w:uiPriority w:val="0"/>
    <w:pPr>
      <w:spacing w:line="300" w:lineRule="exact"/>
      <w:ind w:left="420"/>
    </w:pPr>
    <w:rPr>
      <w:rFonts w:ascii="宋体"/>
    </w:rPr>
  </w:style>
  <w:style w:type="paragraph" w:styleId="25">
    <w:name w:val="Plain Text"/>
    <w:basedOn w:val="1"/>
    <w:link w:val="273"/>
    <w:autoRedefine/>
    <w:semiHidden/>
    <w:unhideWhenUsed/>
    <w:qFormat/>
    <w:uiPriority w:val="0"/>
    <w:pPr>
      <w:adjustRightInd/>
      <w:spacing w:line="240" w:lineRule="auto"/>
    </w:pPr>
    <w:rPr>
      <w:rFonts w:ascii="宋体" w:hAnsi="Courier New"/>
    </w:rPr>
  </w:style>
  <w:style w:type="paragraph" w:styleId="26">
    <w:name w:val="toc 8"/>
    <w:basedOn w:val="1"/>
    <w:next w:val="1"/>
    <w:autoRedefine/>
    <w:semiHidden/>
    <w:unhideWhenUsed/>
    <w:qFormat/>
    <w:uiPriority w:val="0"/>
    <w:pPr>
      <w:tabs>
        <w:tab w:val="right" w:leader="dot" w:pos="9241"/>
      </w:tabs>
      <w:adjustRightInd/>
      <w:spacing w:line="240" w:lineRule="auto"/>
      <w:ind w:firstLine="607" w:firstLineChars="600"/>
      <w:jc w:val="left"/>
    </w:pPr>
    <w:rPr>
      <w:rFonts w:ascii="宋体" w:hAnsi="Times New Roman"/>
    </w:rPr>
  </w:style>
  <w:style w:type="paragraph" w:styleId="27">
    <w:name w:val="index 3"/>
    <w:basedOn w:val="1"/>
    <w:next w:val="1"/>
    <w:autoRedefine/>
    <w:semiHidden/>
    <w:unhideWhenUsed/>
    <w:qFormat/>
    <w:uiPriority w:val="0"/>
    <w:pPr>
      <w:adjustRightInd/>
      <w:spacing w:line="240" w:lineRule="auto"/>
      <w:ind w:left="630" w:hanging="210"/>
      <w:jc w:val="left"/>
    </w:pPr>
    <w:rPr>
      <w:sz w:val="20"/>
      <w:szCs w:val="20"/>
    </w:rPr>
  </w:style>
  <w:style w:type="paragraph" w:styleId="28">
    <w:name w:val="Date"/>
    <w:basedOn w:val="1"/>
    <w:next w:val="1"/>
    <w:link w:val="270"/>
    <w:autoRedefine/>
    <w:semiHidden/>
    <w:unhideWhenUsed/>
    <w:qFormat/>
    <w:uiPriority w:val="0"/>
    <w:pPr>
      <w:tabs>
        <w:tab w:val="left" w:pos="1260"/>
      </w:tabs>
      <w:adjustRightInd/>
      <w:spacing w:line="240" w:lineRule="auto"/>
      <w:ind w:left="100" w:leftChars="2500" w:hanging="420"/>
    </w:pPr>
    <w:rPr>
      <w:rFonts w:ascii="Times New Roman" w:hAnsi="Times New Roman"/>
      <w:szCs w:val="24"/>
    </w:rPr>
  </w:style>
  <w:style w:type="paragraph" w:styleId="29">
    <w:name w:val="Body Text Indent 2"/>
    <w:basedOn w:val="1"/>
    <w:link w:val="271"/>
    <w:autoRedefine/>
    <w:semiHidden/>
    <w:unhideWhenUsed/>
    <w:qFormat/>
    <w:uiPriority w:val="0"/>
    <w:pPr>
      <w:adjustRightInd/>
      <w:ind w:firstLine="480" w:firstLineChars="200"/>
    </w:pPr>
    <w:rPr>
      <w:rFonts w:ascii="Times New Roman" w:hAnsi="Times New Roman"/>
      <w:sz w:val="24"/>
      <w:szCs w:val="24"/>
    </w:rPr>
  </w:style>
  <w:style w:type="paragraph" w:styleId="30">
    <w:name w:val="endnote text"/>
    <w:basedOn w:val="1"/>
    <w:link w:val="268"/>
    <w:autoRedefine/>
    <w:semiHidden/>
    <w:unhideWhenUsed/>
    <w:qFormat/>
    <w:uiPriority w:val="0"/>
    <w:pPr>
      <w:adjustRightInd/>
      <w:snapToGrid w:val="0"/>
      <w:spacing w:line="240" w:lineRule="auto"/>
      <w:jc w:val="left"/>
    </w:pPr>
    <w:rPr>
      <w:rFonts w:ascii="Times New Roman" w:hAnsi="Times New Roman"/>
      <w:szCs w:val="24"/>
    </w:rPr>
  </w:style>
  <w:style w:type="paragraph" w:styleId="31">
    <w:name w:val="Balloon Text"/>
    <w:basedOn w:val="1"/>
    <w:link w:val="76"/>
    <w:autoRedefine/>
    <w:semiHidden/>
    <w:unhideWhenUsed/>
    <w:qFormat/>
    <w:uiPriority w:val="0"/>
    <w:rPr>
      <w:sz w:val="18"/>
      <w:szCs w:val="18"/>
    </w:rPr>
  </w:style>
  <w:style w:type="paragraph" w:styleId="32">
    <w:name w:val="footer"/>
    <w:basedOn w:val="1"/>
    <w:link w:val="75"/>
    <w:autoRedefine/>
    <w:qFormat/>
    <w:uiPriority w:val="0"/>
    <w:pPr>
      <w:tabs>
        <w:tab w:val="center" w:pos="4153"/>
        <w:tab w:val="right" w:pos="8306"/>
      </w:tabs>
      <w:adjustRightInd/>
      <w:snapToGrid w:val="0"/>
      <w:spacing w:line="240" w:lineRule="auto"/>
      <w:jc w:val="right"/>
    </w:pPr>
    <w:rPr>
      <w:rFonts w:ascii="宋体"/>
      <w:sz w:val="18"/>
      <w:szCs w:val="18"/>
    </w:rPr>
  </w:style>
  <w:style w:type="paragraph" w:styleId="33">
    <w:name w:val="header"/>
    <w:basedOn w:val="1"/>
    <w:link w:val="74"/>
    <w:autoRedefine/>
    <w:qFormat/>
    <w:uiPriority w:val="0"/>
    <w:pPr>
      <w:tabs>
        <w:tab w:val="center" w:pos="4153"/>
        <w:tab w:val="right" w:pos="8306"/>
      </w:tabs>
      <w:adjustRightInd/>
      <w:snapToGrid w:val="0"/>
      <w:jc w:val="center"/>
    </w:pPr>
    <w:rPr>
      <w:sz w:val="18"/>
      <w:szCs w:val="18"/>
    </w:rPr>
  </w:style>
  <w:style w:type="paragraph" w:styleId="34">
    <w:name w:val="toc 1"/>
    <w:basedOn w:val="1"/>
    <w:next w:val="1"/>
    <w:autoRedefine/>
    <w:unhideWhenUsed/>
    <w:qFormat/>
    <w:uiPriority w:val="39"/>
    <w:rPr>
      <w:rFonts w:ascii="宋体"/>
    </w:rPr>
  </w:style>
  <w:style w:type="paragraph" w:styleId="35">
    <w:name w:val="toc 4"/>
    <w:basedOn w:val="1"/>
    <w:next w:val="1"/>
    <w:autoRedefine/>
    <w:unhideWhenUsed/>
    <w:qFormat/>
    <w:uiPriority w:val="0"/>
    <w:pPr>
      <w:tabs>
        <w:tab w:val="right" w:leader="dot" w:pos="9344"/>
      </w:tabs>
      <w:spacing w:line="300" w:lineRule="exact"/>
      <w:ind w:left="629"/>
    </w:pPr>
    <w:rPr>
      <w:rFonts w:ascii="宋体"/>
    </w:rPr>
  </w:style>
  <w:style w:type="paragraph" w:styleId="36">
    <w:name w:val="index heading"/>
    <w:basedOn w:val="1"/>
    <w:next w:val="37"/>
    <w:autoRedefine/>
    <w:semiHidden/>
    <w:unhideWhenUsed/>
    <w:qFormat/>
    <w:uiPriority w:val="0"/>
    <w:pPr>
      <w:adjustRightInd/>
      <w:spacing w:before="120" w:after="120" w:line="240" w:lineRule="auto"/>
      <w:jc w:val="center"/>
    </w:pPr>
    <w:rPr>
      <w:b/>
      <w:bCs/>
      <w:iCs/>
      <w:szCs w:val="20"/>
    </w:rPr>
  </w:style>
  <w:style w:type="paragraph" w:styleId="37">
    <w:name w:val="index 1"/>
    <w:basedOn w:val="1"/>
    <w:next w:val="1"/>
    <w:autoRedefine/>
    <w:semiHidden/>
    <w:unhideWhenUsed/>
    <w:qFormat/>
    <w:uiPriority w:val="0"/>
    <w:pPr>
      <w:adjustRightInd/>
      <w:spacing w:line="240" w:lineRule="auto"/>
    </w:pPr>
    <w:rPr>
      <w:rFonts w:ascii="Times New Roman" w:hAnsi="Times New Roman"/>
      <w:szCs w:val="24"/>
    </w:rPr>
  </w:style>
  <w:style w:type="paragraph" w:styleId="38">
    <w:name w:val="footnote text"/>
    <w:basedOn w:val="1"/>
    <w:next w:val="1"/>
    <w:link w:val="130"/>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39">
    <w:name w:val="toc 6"/>
    <w:basedOn w:val="1"/>
    <w:next w:val="1"/>
    <w:autoRedefine/>
    <w:unhideWhenUsed/>
    <w:qFormat/>
    <w:uiPriority w:val="0"/>
    <w:pPr>
      <w:spacing w:line="300" w:lineRule="exact"/>
      <w:ind w:left="1049"/>
    </w:pPr>
    <w:rPr>
      <w:rFonts w:ascii="宋体"/>
    </w:rPr>
  </w:style>
  <w:style w:type="paragraph" w:styleId="40">
    <w:name w:val="index 7"/>
    <w:basedOn w:val="1"/>
    <w:next w:val="1"/>
    <w:autoRedefine/>
    <w:semiHidden/>
    <w:unhideWhenUsed/>
    <w:qFormat/>
    <w:uiPriority w:val="0"/>
    <w:pPr>
      <w:adjustRightInd/>
      <w:spacing w:line="240" w:lineRule="auto"/>
      <w:ind w:left="1470" w:hanging="210"/>
      <w:jc w:val="left"/>
    </w:pPr>
    <w:rPr>
      <w:sz w:val="20"/>
      <w:szCs w:val="20"/>
    </w:rPr>
  </w:style>
  <w:style w:type="paragraph" w:styleId="41">
    <w:name w:val="index 9"/>
    <w:basedOn w:val="1"/>
    <w:next w:val="1"/>
    <w:autoRedefine/>
    <w:semiHidden/>
    <w:unhideWhenUsed/>
    <w:qFormat/>
    <w:uiPriority w:val="0"/>
    <w:pPr>
      <w:adjustRightInd/>
      <w:spacing w:line="240" w:lineRule="auto"/>
      <w:ind w:left="1890" w:hanging="210"/>
      <w:jc w:val="left"/>
    </w:pPr>
    <w:rPr>
      <w:sz w:val="20"/>
      <w:szCs w:val="20"/>
    </w:rPr>
  </w:style>
  <w:style w:type="paragraph" w:styleId="42">
    <w:name w:val="table of figures"/>
    <w:basedOn w:val="1"/>
    <w:next w:val="1"/>
    <w:autoRedefine/>
    <w:semiHidden/>
    <w:qFormat/>
    <w:uiPriority w:val="0"/>
    <w:pPr>
      <w:adjustRightInd/>
      <w:spacing w:line="240" w:lineRule="auto"/>
      <w:jc w:val="left"/>
    </w:pPr>
    <w:rPr>
      <w:szCs w:val="24"/>
    </w:rPr>
  </w:style>
  <w:style w:type="paragraph" w:styleId="43">
    <w:name w:val="toc 2"/>
    <w:basedOn w:val="1"/>
    <w:next w:val="1"/>
    <w:autoRedefine/>
    <w:unhideWhenUsed/>
    <w:qFormat/>
    <w:uiPriority w:val="39"/>
    <w:pPr>
      <w:tabs>
        <w:tab w:val="right" w:leader="dot" w:pos="9344"/>
      </w:tabs>
      <w:spacing w:line="300" w:lineRule="exact"/>
      <w:ind w:left="210"/>
    </w:pPr>
    <w:rPr>
      <w:rFonts w:ascii="宋体"/>
    </w:rPr>
  </w:style>
  <w:style w:type="paragraph" w:styleId="44">
    <w:name w:val="toc 9"/>
    <w:basedOn w:val="1"/>
    <w:next w:val="1"/>
    <w:autoRedefine/>
    <w:semiHidden/>
    <w:unhideWhenUsed/>
    <w:qFormat/>
    <w:uiPriority w:val="0"/>
    <w:pPr>
      <w:adjustRightInd/>
      <w:spacing w:line="240" w:lineRule="auto"/>
      <w:ind w:left="1470"/>
      <w:jc w:val="left"/>
    </w:pPr>
    <w:rPr>
      <w:rFonts w:ascii="Times New Roman" w:hAnsi="Times New Roman"/>
      <w:sz w:val="20"/>
      <w:szCs w:val="20"/>
    </w:rPr>
  </w:style>
  <w:style w:type="paragraph" w:styleId="45">
    <w:name w:val="HTML Preformatted"/>
    <w:basedOn w:val="1"/>
    <w:link w:val="265"/>
    <w:autoRedefine/>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hAnsi="Courier New"/>
      <w:sz w:val="20"/>
      <w:szCs w:val="20"/>
    </w:rPr>
  </w:style>
  <w:style w:type="paragraph" w:styleId="46">
    <w:name w:val="Normal (Web)"/>
    <w:basedOn w:val="1"/>
    <w:autoRedefine/>
    <w:semiHidden/>
    <w:unhideWhenUsed/>
    <w:qFormat/>
    <w:uiPriority w:val="0"/>
    <w:pPr>
      <w:widowControl/>
      <w:adjustRightInd/>
      <w:spacing w:before="100" w:beforeAutospacing="1" w:after="100" w:afterAutospacing="1" w:line="240" w:lineRule="auto"/>
      <w:jc w:val="left"/>
    </w:pPr>
    <w:rPr>
      <w:rFonts w:ascii="宋体" w:hAnsi="宋体" w:cs="宋体"/>
      <w:kern w:val="0"/>
      <w:sz w:val="24"/>
      <w:szCs w:val="24"/>
    </w:rPr>
  </w:style>
  <w:style w:type="paragraph" w:styleId="47">
    <w:name w:val="index 2"/>
    <w:basedOn w:val="1"/>
    <w:next w:val="1"/>
    <w:autoRedefine/>
    <w:semiHidden/>
    <w:unhideWhenUsed/>
    <w:qFormat/>
    <w:uiPriority w:val="0"/>
    <w:pPr>
      <w:adjustRightInd/>
      <w:spacing w:line="240" w:lineRule="auto"/>
      <w:ind w:left="420" w:hanging="210"/>
      <w:jc w:val="left"/>
    </w:pPr>
    <w:rPr>
      <w:sz w:val="20"/>
      <w:szCs w:val="20"/>
    </w:rPr>
  </w:style>
  <w:style w:type="paragraph" w:styleId="48">
    <w:name w:val="Title"/>
    <w:basedOn w:val="1"/>
    <w:link w:val="79"/>
    <w:autoRedefine/>
    <w:qFormat/>
    <w:uiPriority w:val="0"/>
    <w:pPr>
      <w:spacing w:before="240" w:after="60"/>
      <w:jc w:val="center"/>
      <w:outlineLvl w:val="0"/>
    </w:pPr>
    <w:rPr>
      <w:rFonts w:ascii="Arial" w:hAnsi="Arial" w:cs="Arial"/>
      <w:b/>
      <w:bCs/>
      <w:sz w:val="32"/>
      <w:szCs w:val="32"/>
    </w:rPr>
  </w:style>
  <w:style w:type="paragraph" w:styleId="49">
    <w:name w:val="annotation subject"/>
    <w:basedOn w:val="17"/>
    <w:next w:val="17"/>
    <w:link w:val="274"/>
    <w:autoRedefine/>
    <w:semiHidden/>
    <w:unhideWhenUsed/>
    <w:qFormat/>
    <w:uiPriority w:val="0"/>
    <w:rPr>
      <w:b/>
      <w:bCs/>
    </w:rPr>
  </w:style>
  <w:style w:type="table" w:styleId="51">
    <w:name w:val="Table Grid"/>
    <w:basedOn w:val="50"/>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autoRedefine/>
    <w:qFormat/>
    <w:uiPriority w:val="22"/>
    <w:rPr>
      <w:b/>
      <w:bCs/>
    </w:rPr>
  </w:style>
  <w:style w:type="character" w:styleId="54">
    <w:name w:val="endnote reference"/>
    <w:autoRedefine/>
    <w:semiHidden/>
    <w:unhideWhenUsed/>
    <w:qFormat/>
    <w:uiPriority w:val="0"/>
    <w:rPr>
      <w:vertAlign w:val="superscript"/>
    </w:rPr>
  </w:style>
  <w:style w:type="character" w:styleId="55">
    <w:name w:val="page number"/>
    <w:autoRedefine/>
    <w:qFormat/>
    <w:uiPriority w:val="0"/>
    <w:rPr>
      <w:rFonts w:ascii="宋体" w:hAnsi="Times New Roman" w:eastAsia="宋体"/>
      <w:sz w:val="18"/>
    </w:rPr>
  </w:style>
  <w:style w:type="character" w:styleId="56">
    <w:name w:val="FollowedHyperlink"/>
    <w:autoRedefine/>
    <w:semiHidden/>
    <w:unhideWhenUsed/>
    <w:qFormat/>
    <w:uiPriority w:val="0"/>
    <w:rPr>
      <w:color w:val="800080"/>
      <w:u w:val="single"/>
    </w:rPr>
  </w:style>
  <w:style w:type="character" w:styleId="57">
    <w:name w:val="Emphasis"/>
    <w:autoRedefine/>
    <w:qFormat/>
    <w:uiPriority w:val="20"/>
    <w:rPr>
      <w:i/>
      <w:iCs/>
    </w:rPr>
  </w:style>
  <w:style w:type="character" w:styleId="58">
    <w:name w:val="HTML Typewriter"/>
    <w:autoRedefine/>
    <w:semiHidden/>
    <w:unhideWhenUsed/>
    <w:qFormat/>
    <w:uiPriority w:val="0"/>
    <w:rPr>
      <w:rFonts w:hint="default" w:ascii="Courier New" w:hAnsi="Courier New" w:eastAsia="Times New Roman" w:cs="Times New Roman"/>
      <w:sz w:val="24"/>
      <w:szCs w:val="24"/>
    </w:rPr>
  </w:style>
  <w:style w:type="character" w:styleId="59">
    <w:name w:val="Hyperlink"/>
    <w:autoRedefine/>
    <w:qFormat/>
    <w:uiPriority w:val="0"/>
    <w:rPr>
      <w:rFonts w:ascii="宋体" w:hAnsi="Times New Roman" w:eastAsia="宋体"/>
      <w:color w:val="auto"/>
      <w:spacing w:val="0"/>
      <w:w w:val="100"/>
      <w:position w:val="0"/>
      <w:sz w:val="21"/>
      <w:u w:val="none"/>
      <w:vertAlign w:val="baseline"/>
    </w:rPr>
  </w:style>
  <w:style w:type="character" w:styleId="60">
    <w:name w:val="HTML Code"/>
    <w:autoRedefine/>
    <w:semiHidden/>
    <w:unhideWhenUsed/>
    <w:qFormat/>
    <w:uiPriority w:val="0"/>
    <w:rPr>
      <w:rFonts w:hint="default" w:ascii="Courier New" w:hAnsi="Courier New" w:eastAsia="Times New Roman" w:cs="Times New Roman"/>
      <w:sz w:val="24"/>
      <w:szCs w:val="24"/>
    </w:rPr>
  </w:style>
  <w:style w:type="character" w:styleId="61">
    <w:name w:val="annotation reference"/>
    <w:autoRedefine/>
    <w:semiHidden/>
    <w:unhideWhenUsed/>
    <w:qFormat/>
    <w:uiPriority w:val="0"/>
    <w:rPr>
      <w:sz w:val="21"/>
      <w:szCs w:val="21"/>
    </w:rPr>
  </w:style>
  <w:style w:type="character" w:styleId="62">
    <w:name w:val="footnote reference"/>
    <w:autoRedefine/>
    <w:semiHidden/>
    <w:qFormat/>
    <w:uiPriority w:val="0"/>
    <w:rPr>
      <w:rFonts w:ascii="宋体" w:hAnsi="宋体" w:eastAsia="宋体" w:cs="Times New Roman"/>
      <w:spacing w:val="0"/>
      <w:sz w:val="18"/>
      <w:vertAlign w:val="superscript"/>
    </w:rPr>
  </w:style>
  <w:style w:type="character" w:styleId="63">
    <w:name w:val="HTML Keyboard"/>
    <w:autoRedefine/>
    <w:semiHidden/>
    <w:unhideWhenUsed/>
    <w:qFormat/>
    <w:uiPriority w:val="0"/>
    <w:rPr>
      <w:rFonts w:hint="default" w:ascii="Courier New" w:hAnsi="Courier New" w:eastAsia="Times New Roman" w:cs="Times New Roman"/>
      <w:sz w:val="24"/>
      <w:szCs w:val="24"/>
    </w:rPr>
  </w:style>
  <w:style w:type="character" w:styleId="64">
    <w:name w:val="HTML Sample"/>
    <w:autoRedefine/>
    <w:semiHidden/>
    <w:unhideWhenUsed/>
    <w:qFormat/>
    <w:uiPriority w:val="0"/>
    <w:rPr>
      <w:rFonts w:hint="default" w:ascii="Courier New" w:hAnsi="Courier New" w:eastAsia="Times New Roman" w:cs="Times New Roman"/>
    </w:rPr>
  </w:style>
  <w:style w:type="character" w:customStyle="1" w:styleId="65">
    <w:name w:val="标题 1 Char"/>
    <w:link w:val="2"/>
    <w:autoRedefine/>
    <w:qFormat/>
    <w:uiPriority w:val="0"/>
    <w:rPr>
      <w:rFonts w:ascii="Times New Roman" w:hAnsi="Times New Roman" w:eastAsia="宋体" w:cs="Times New Roman"/>
      <w:b/>
      <w:bCs/>
      <w:kern w:val="44"/>
      <w:sz w:val="44"/>
      <w:szCs w:val="44"/>
    </w:rPr>
  </w:style>
  <w:style w:type="character" w:customStyle="1" w:styleId="66">
    <w:name w:val="标题 2 Char"/>
    <w:link w:val="3"/>
    <w:autoRedefine/>
    <w:qFormat/>
    <w:uiPriority w:val="0"/>
    <w:rPr>
      <w:rFonts w:ascii="Arial" w:hAnsi="Arial" w:eastAsia="黑体" w:cs="Times New Roman"/>
      <w:b/>
      <w:bCs/>
      <w:sz w:val="32"/>
      <w:szCs w:val="32"/>
    </w:rPr>
  </w:style>
  <w:style w:type="character" w:customStyle="1" w:styleId="67">
    <w:name w:val="标题 3 Char"/>
    <w:link w:val="4"/>
    <w:autoRedefine/>
    <w:qFormat/>
    <w:uiPriority w:val="0"/>
    <w:rPr>
      <w:rFonts w:ascii="Times New Roman" w:hAnsi="Times New Roman" w:eastAsia="宋体" w:cs="Times New Roman"/>
      <w:b/>
      <w:bCs/>
      <w:sz w:val="32"/>
      <w:szCs w:val="32"/>
    </w:rPr>
  </w:style>
  <w:style w:type="character" w:customStyle="1" w:styleId="68">
    <w:name w:val="标题 4 Char"/>
    <w:link w:val="5"/>
    <w:autoRedefine/>
    <w:qFormat/>
    <w:uiPriority w:val="0"/>
    <w:rPr>
      <w:rFonts w:ascii="Arial" w:hAnsi="Arial" w:eastAsia="黑体" w:cs="Times New Roman"/>
      <w:b/>
      <w:bCs/>
      <w:sz w:val="28"/>
      <w:szCs w:val="28"/>
    </w:rPr>
  </w:style>
  <w:style w:type="character" w:customStyle="1" w:styleId="69">
    <w:name w:val="标题 5 Char"/>
    <w:link w:val="6"/>
    <w:autoRedefine/>
    <w:qFormat/>
    <w:uiPriority w:val="0"/>
    <w:rPr>
      <w:rFonts w:ascii="Times New Roman" w:hAnsi="Times New Roman" w:eastAsia="宋体" w:cs="Times New Roman"/>
      <w:b/>
      <w:bCs/>
      <w:sz w:val="28"/>
      <w:szCs w:val="28"/>
    </w:rPr>
  </w:style>
  <w:style w:type="character" w:customStyle="1" w:styleId="70">
    <w:name w:val="标题 6 Char"/>
    <w:link w:val="7"/>
    <w:autoRedefine/>
    <w:qFormat/>
    <w:uiPriority w:val="0"/>
    <w:rPr>
      <w:rFonts w:ascii="Arial" w:hAnsi="Arial" w:eastAsia="黑体" w:cs="Times New Roman"/>
      <w:b/>
      <w:bCs/>
      <w:sz w:val="24"/>
      <w:szCs w:val="24"/>
    </w:rPr>
  </w:style>
  <w:style w:type="character" w:customStyle="1" w:styleId="71">
    <w:name w:val="标题 7 Char"/>
    <w:link w:val="8"/>
    <w:autoRedefine/>
    <w:qFormat/>
    <w:uiPriority w:val="0"/>
    <w:rPr>
      <w:rFonts w:ascii="Times New Roman" w:hAnsi="Times New Roman" w:eastAsia="宋体" w:cs="Times New Roman"/>
      <w:b/>
      <w:bCs/>
      <w:sz w:val="24"/>
      <w:szCs w:val="24"/>
    </w:rPr>
  </w:style>
  <w:style w:type="character" w:customStyle="1" w:styleId="72">
    <w:name w:val="标题 8 Char"/>
    <w:link w:val="9"/>
    <w:autoRedefine/>
    <w:qFormat/>
    <w:uiPriority w:val="0"/>
    <w:rPr>
      <w:rFonts w:ascii="Arial" w:hAnsi="Arial" w:eastAsia="黑体" w:cs="Times New Roman"/>
      <w:sz w:val="24"/>
      <w:szCs w:val="24"/>
    </w:rPr>
  </w:style>
  <w:style w:type="character" w:customStyle="1" w:styleId="73">
    <w:name w:val="标题 9 Char"/>
    <w:link w:val="10"/>
    <w:autoRedefine/>
    <w:qFormat/>
    <w:uiPriority w:val="0"/>
    <w:rPr>
      <w:rFonts w:ascii="Arial" w:hAnsi="Arial" w:eastAsia="黑体" w:cs="Times New Roman"/>
      <w:szCs w:val="21"/>
    </w:rPr>
  </w:style>
  <w:style w:type="character" w:customStyle="1" w:styleId="74">
    <w:name w:val="页眉 Char1"/>
    <w:link w:val="33"/>
    <w:autoRedefine/>
    <w:qFormat/>
    <w:uiPriority w:val="0"/>
    <w:rPr>
      <w:rFonts w:ascii="Times New Roman" w:hAnsi="Times New Roman" w:eastAsia="宋体" w:cs="Times New Roman"/>
      <w:sz w:val="18"/>
      <w:szCs w:val="18"/>
    </w:rPr>
  </w:style>
  <w:style w:type="character" w:customStyle="1" w:styleId="75">
    <w:name w:val="页脚 Char1"/>
    <w:link w:val="32"/>
    <w:autoRedefine/>
    <w:qFormat/>
    <w:uiPriority w:val="0"/>
    <w:rPr>
      <w:rFonts w:ascii="宋体" w:hAnsi="Times New Roman" w:eastAsia="宋体" w:cs="Times New Roman"/>
      <w:sz w:val="18"/>
      <w:szCs w:val="18"/>
    </w:rPr>
  </w:style>
  <w:style w:type="character" w:customStyle="1" w:styleId="76">
    <w:name w:val="批注框文本 Char1"/>
    <w:link w:val="31"/>
    <w:autoRedefine/>
    <w:semiHidden/>
    <w:qFormat/>
    <w:uiPriority w:val="0"/>
    <w:rPr>
      <w:sz w:val="18"/>
      <w:szCs w:val="18"/>
    </w:rPr>
  </w:style>
  <w:style w:type="paragraph" w:styleId="77">
    <w:name w:val="Quote"/>
    <w:basedOn w:val="1"/>
    <w:next w:val="1"/>
    <w:link w:val="78"/>
    <w:autoRedefine/>
    <w:qFormat/>
    <w:uiPriority w:val="29"/>
    <w:rPr>
      <w:i/>
      <w:iCs/>
      <w:color w:val="000000"/>
    </w:rPr>
  </w:style>
  <w:style w:type="character" w:customStyle="1" w:styleId="78">
    <w:name w:val="引用 Char"/>
    <w:link w:val="77"/>
    <w:autoRedefine/>
    <w:qFormat/>
    <w:uiPriority w:val="29"/>
    <w:rPr>
      <w:i/>
      <w:iCs/>
      <w:color w:val="000000"/>
    </w:rPr>
  </w:style>
  <w:style w:type="character" w:customStyle="1" w:styleId="79">
    <w:name w:val="标题 Char"/>
    <w:link w:val="48"/>
    <w:autoRedefine/>
    <w:qFormat/>
    <w:uiPriority w:val="0"/>
    <w:rPr>
      <w:rFonts w:ascii="Arial" w:hAnsi="Arial" w:eastAsia="宋体" w:cs="Arial"/>
      <w:b/>
      <w:bCs/>
      <w:sz w:val="32"/>
      <w:szCs w:val="32"/>
    </w:rPr>
  </w:style>
  <w:style w:type="paragraph" w:customStyle="1" w:styleId="80">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81">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82">
    <w:name w:val="标准文件_页脚偶数页"/>
    <w:autoRedefine/>
    <w:qFormat/>
    <w:uiPriority w:val="0"/>
    <w:pPr>
      <w:ind w:left="227"/>
    </w:pPr>
    <w:rPr>
      <w:rFonts w:ascii="宋体" w:hAnsi="Times New Roman" w:eastAsia="宋体" w:cs="Times New Roman"/>
      <w:sz w:val="18"/>
      <w:lang w:val="en-US" w:eastAsia="zh-CN" w:bidi="ar-SA"/>
    </w:rPr>
  </w:style>
  <w:style w:type="paragraph" w:customStyle="1" w:styleId="83">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84">
    <w:name w:val="标准书眉一"/>
    <w:autoRedefine/>
    <w:qFormat/>
    <w:uiPriority w:val="0"/>
    <w:pPr>
      <w:jc w:val="both"/>
    </w:pPr>
    <w:rPr>
      <w:rFonts w:ascii="Times New Roman" w:hAnsi="Times New Roman" w:eastAsia="宋体" w:cs="Times New Roman"/>
      <w:lang w:val="en-US" w:eastAsia="zh-CN" w:bidi="ar-SA"/>
    </w:rPr>
  </w:style>
  <w:style w:type="paragraph" w:customStyle="1" w:styleId="85">
    <w:name w:val="标准文件_ICS"/>
    <w:basedOn w:val="1"/>
    <w:autoRedefine/>
    <w:qFormat/>
    <w:uiPriority w:val="0"/>
    <w:pPr>
      <w:spacing w:line="0" w:lineRule="atLeast"/>
    </w:pPr>
    <w:rPr>
      <w:rFonts w:ascii="黑体" w:hAnsi="宋体" w:eastAsia="黑体"/>
    </w:rPr>
  </w:style>
  <w:style w:type="paragraph" w:customStyle="1" w:styleId="86">
    <w:name w:val="标准文件_标准正文"/>
    <w:basedOn w:val="1"/>
    <w:next w:val="87"/>
    <w:autoRedefine/>
    <w:qFormat/>
    <w:uiPriority w:val="0"/>
    <w:pPr>
      <w:snapToGrid w:val="0"/>
      <w:ind w:firstLine="200" w:firstLineChars="200"/>
    </w:pPr>
    <w:rPr>
      <w:kern w:val="0"/>
    </w:rPr>
  </w:style>
  <w:style w:type="paragraph" w:customStyle="1" w:styleId="87">
    <w:name w:val="标准文件_段"/>
    <w:link w:val="216"/>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88">
    <w:name w:val="标准文件_版本"/>
    <w:basedOn w:val="86"/>
    <w:autoRedefine/>
    <w:qFormat/>
    <w:uiPriority w:val="0"/>
    <w:pPr>
      <w:adjustRightInd/>
      <w:snapToGrid/>
      <w:ind w:firstLine="0" w:firstLineChars="0"/>
    </w:pPr>
    <w:rPr>
      <w:rFonts w:ascii="宋体" w:hAnsi="宋体"/>
      <w:kern w:val="2"/>
    </w:rPr>
  </w:style>
  <w:style w:type="paragraph" w:customStyle="1" w:styleId="89">
    <w:name w:val="标准文件_标准部门"/>
    <w:basedOn w:val="1"/>
    <w:autoRedefine/>
    <w:qFormat/>
    <w:uiPriority w:val="0"/>
    <w:pPr>
      <w:jc w:val="center"/>
    </w:pPr>
    <w:rPr>
      <w:rFonts w:ascii="黑体" w:eastAsia="黑体"/>
      <w:kern w:val="0"/>
      <w:sz w:val="44"/>
    </w:rPr>
  </w:style>
  <w:style w:type="paragraph" w:customStyle="1" w:styleId="90">
    <w:name w:val="标准文件_标准代替"/>
    <w:basedOn w:val="1"/>
    <w:next w:val="1"/>
    <w:autoRedefine/>
    <w:qFormat/>
    <w:uiPriority w:val="0"/>
    <w:pPr>
      <w:spacing w:line="310" w:lineRule="exact"/>
      <w:jc w:val="right"/>
    </w:pPr>
    <w:rPr>
      <w:rFonts w:ascii="宋体" w:hAnsi="宋体"/>
      <w:kern w:val="0"/>
    </w:rPr>
  </w:style>
  <w:style w:type="paragraph" w:customStyle="1" w:styleId="91">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92">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93">
    <w:name w:val="标准文件_页眉偶数页"/>
    <w:basedOn w:val="92"/>
    <w:next w:val="1"/>
    <w:autoRedefine/>
    <w:qFormat/>
    <w:uiPriority w:val="0"/>
    <w:pPr>
      <w:jc w:val="left"/>
    </w:pPr>
  </w:style>
  <w:style w:type="paragraph" w:customStyle="1" w:styleId="94">
    <w:name w:val="标准文件_参考文献标题"/>
    <w:basedOn w:val="1"/>
    <w:next w:val="1"/>
    <w:autoRedefine/>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95">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96">
    <w:name w:val="标准文件_二级条标题"/>
    <w:next w:val="87"/>
    <w:autoRedefine/>
    <w:qFormat/>
    <w:uiPriority w:val="0"/>
    <w:pPr>
      <w:widowControl w:val="0"/>
      <w:numPr>
        <w:ilvl w:val="3"/>
        <w:numId w:val="2"/>
      </w:numPr>
      <w:spacing w:before="50" w:beforeLines="50" w:after="50" w:afterLines="50"/>
      <w:ind w:left="0"/>
      <w:jc w:val="both"/>
      <w:outlineLvl w:val="2"/>
    </w:pPr>
    <w:rPr>
      <w:rFonts w:ascii="黑体" w:hAnsi="Times New Roman" w:eastAsia="黑体" w:cs="Times New Roman"/>
      <w:sz w:val="21"/>
      <w:lang w:val="en-US" w:eastAsia="zh-CN" w:bidi="ar-SA"/>
    </w:rPr>
  </w:style>
  <w:style w:type="character" w:customStyle="1" w:styleId="97">
    <w:name w:val="标准文件_发布"/>
    <w:autoRedefine/>
    <w:qFormat/>
    <w:uiPriority w:val="0"/>
    <w:rPr>
      <w:rFonts w:ascii="黑体" w:eastAsia="黑体"/>
      <w:spacing w:val="0"/>
      <w:w w:val="100"/>
      <w:position w:val="3"/>
      <w:sz w:val="28"/>
    </w:rPr>
  </w:style>
  <w:style w:type="paragraph" w:customStyle="1" w:styleId="98">
    <w:name w:val="标准文件_方框数字列项"/>
    <w:basedOn w:val="87"/>
    <w:autoRedefine/>
    <w:qFormat/>
    <w:uiPriority w:val="0"/>
    <w:pPr>
      <w:numPr>
        <w:ilvl w:val="0"/>
        <w:numId w:val="3"/>
      </w:numPr>
      <w:ind w:firstLine="0" w:firstLineChars="0"/>
    </w:pPr>
  </w:style>
  <w:style w:type="paragraph" w:customStyle="1" w:styleId="99">
    <w:name w:val="标准文件_封面标准编号"/>
    <w:basedOn w:val="1"/>
    <w:next w:val="90"/>
    <w:autoRedefine/>
    <w:qFormat/>
    <w:uiPriority w:val="0"/>
    <w:pPr>
      <w:spacing w:line="310" w:lineRule="exact"/>
      <w:jc w:val="right"/>
    </w:pPr>
    <w:rPr>
      <w:rFonts w:ascii="黑体" w:eastAsia="黑体"/>
      <w:kern w:val="0"/>
      <w:sz w:val="28"/>
    </w:rPr>
  </w:style>
  <w:style w:type="paragraph" w:customStyle="1" w:styleId="100">
    <w:name w:val="标准文件_封面标准分类号"/>
    <w:basedOn w:val="1"/>
    <w:autoRedefine/>
    <w:qFormat/>
    <w:uiPriority w:val="0"/>
    <w:rPr>
      <w:rFonts w:ascii="黑体" w:eastAsia="黑体"/>
      <w:b/>
      <w:kern w:val="0"/>
      <w:sz w:val="28"/>
    </w:rPr>
  </w:style>
  <w:style w:type="paragraph" w:customStyle="1" w:styleId="101">
    <w:name w:val="标准文件_封面标准名称"/>
    <w:basedOn w:val="1"/>
    <w:autoRedefine/>
    <w:qFormat/>
    <w:uiPriority w:val="0"/>
    <w:pPr>
      <w:spacing w:line="240" w:lineRule="auto"/>
      <w:jc w:val="center"/>
    </w:pPr>
    <w:rPr>
      <w:rFonts w:ascii="黑体" w:eastAsia="黑体"/>
      <w:kern w:val="0"/>
      <w:sz w:val="52"/>
    </w:rPr>
  </w:style>
  <w:style w:type="paragraph" w:customStyle="1" w:styleId="102">
    <w:name w:val="标准文件_封面标准英文名称"/>
    <w:basedOn w:val="1"/>
    <w:autoRedefine/>
    <w:qFormat/>
    <w:uiPriority w:val="0"/>
    <w:pPr>
      <w:spacing w:line="240" w:lineRule="auto"/>
      <w:jc w:val="center"/>
    </w:pPr>
    <w:rPr>
      <w:rFonts w:ascii="黑体" w:eastAsia="黑体"/>
      <w:b/>
      <w:sz w:val="28"/>
    </w:rPr>
  </w:style>
  <w:style w:type="paragraph" w:customStyle="1" w:styleId="103">
    <w:name w:val="标准文件_封面发布日期"/>
    <w:basedOn w:val="1"/>
    <w:autoRedefine/>
    <w:qFormat/>
    <w:uiPriority w:val="0"/>
    <w:pPr>
      <w:spacing w:line="310" w:lineRule="exact"/>
    </w:pPr>
    <w:rPr>
      <w:rFonts w:ascii="黑体" w:eastAsia="黑体"/>
      <w:kern w:val="0"/>
      <w:sz w:val="28"/>
    </w:rPr>
  </w:style>
  <w:style w:type="paragraph" w:customStyle="1" w:styleId="104">
    <w:name w:val="标准文件_封面密级"/>
    <w:basedOn w:val="1"/>
    <w:autoRedefine/>
    <w:qFormat/>
    <w:uiPriority w:val="0"/>
    <w:rPr>
      <w:rFonts w:eastAsia="黑体"/>
      <w:sz w:val="32"/>
    </w:rPr>
  </w:style>
  <w:style w:type="paragraph" w:customStyle="1" w:styleId="105">
    <w:name w:val="标准文件_封面实施日期"/>
    <w:basedOn w:val="1"/>
    <w:autoRedefine/>
    <w:qFormat/>
    <w:uiPriority w:val="0"/>
    <w:pPr>
      <w:spacing w:line="310" w:lineRule="exact"/>
      <w:jc w:val="right"/>
    </w:pPr>
    <w:rPr>
      <w:rFonts w:ascii="黑体" w:eastAsia="黑体"/>
      <w:sz w:val="28"/>
    </w:rPr>
  </w:style>
  <w:style w:type="paragraph" w:customStyle="1" w:styleId="106">
    <w:name w:val="标准文件_封面抬头"/>
    <w:basedOn w:val="87"/>
    <w:autoRedefine/>
    <w:qFormat/>
    <w:uiPriority w:val="0"/>
    <w:pPr>
      <w:adjustRightInd w:val="0"/>
      <w:spacing w:line="800" w:lineRule="exact"/>
      <w:ind w:firstLine="0" w:firstLineChars="0"/>
      <w:jc w:val="distribute"/>
    </w:pPr>
    <w:rPr>
      <w:rFonts w:ascii="黑体" w:eastAsia="黑体"/>
      <w:b/>
      <w:sz w:val="64"/>
    </w:rPr>
  </w:style>
  <w:style w:type="paragraph" w:customStyle="1" w:styleId="107">
    <w:name w:val="标准文件_附录标识"/>
    <w:next w:val="87"/>
    <w:autoRedefine/>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108">
    <w:name w:val="标准文件_附录表标题"/>
    <w:next w:val="87"/>
    <w:autoRedefine/>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109">
    <w:name w:val="标准文件_附录一级条标题"/>
    <w:next w:val="87"/>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110">
    <w:name w:val="标准文件_附录二级条标题"/>
    <w:basedOn w:val="109"/>
    <w:next w:val="87"/>
    <w:autoRedefine/>
    <w:qFormat/>
    <w:uiPriority w:val="0"/>
    <w:pPr>
      <w:widowControl/>
      <w:numPr>
        <w:ilvl w:val="2"/>
      </w:numPr>
      <w:wordWrap w:val="0"/>
      <w:overflowPunct w:val="0"/>
      <w:autoSpaceDE w:val="0"/>
      <w:autoSpaceDN w:val="0"/>
      <w:textAlignment w:val="baseline"/>
      <w:outlineLvl w:val="3"/>
    </w:pPr>
  </w:style>
  <w:style w:type="paragraph" w:customStyle="1" w:styleId="111">
    <w:name w:val="标准文件_附录公式"/>
    <w:basedOn w:val="86"/>
    <w:next w:val="86"/>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112">
    <w:name w:val="标准文件_附录三级条标题"/>
    <w:next w:val="87"/>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113">
    <w:name w:val="标准文件_附录四级条标题"/>
    <w:next w:val="87"/>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114">
    <w:name w:val="标准文件_附录图标题"/>
    <w:next w:val="87"/>
    <w:autoRedefine/>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115">
    <w:name w:val="标准文件_附录五级条标题"/>
    <w:next w:val="87"/>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116">
    <w:name w:val="标准文件_附录英文标识"/>
    <w:next w:val="19"/>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117">
    <w:name w:val="正文文本 Char"/>
    <w:link w:val="19"/>
    <w:autoRedefine/>
    <w:qFormat/>
    <w:uiPriority w:val="0"/>
    <w:rPr>
      <w:rFonts w:ascii="Times New Roman" w:hAnsi="Times New Roman" w:eastAsia="宋体" w:cs="Times New Roman"/>
      <w:szCs w:val="20"/>
    </w:rPr>
  </w:style>
  <w:style w:type="paragraph" w:customStyle="1" w:styleId="118">
    <w:name w:val="标准文件_附录章标题"/>
    <w:next w:val="87"/>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119">
    <w:name w:val="标准文件_公式后的破折号"/>
    <w:basedOn w:val="87"/>
    <w:next w:val="87"/>
    <w:autoRedefine/>
    <w:qFormat/>
    <w:uiPriority w:val="0"/>
    <w:pPr>
      <w:ind w:left="488" w:leftChars="200" w:hanging="289" w:hangingChars="290"/>
    </w:pPr>
  </w:style>
  <w:style w:type="paragraph" w:customStyle="1" w:styleId="120">
    <w:name w:val="标准文件_前言、引言标题"/>
    <w:next w:val="1"/>
    <w:autoRedefine/>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121">
    <w:name w:val="标准文件_目次、标准名称标题"/>
    <w:basedOn w:val="120"/>
    <w:next w:val="87"/>
    <w:autoRedefine/>
    <w:qFormat/>
    <w:uiPriority w:val="0"/>
    <w:pPr>
      <w:spacing w:line="460" w:lineRule="exact"/>
    </w:pPr>
  </w:style>
  <w:style w:type="paragraph" w:customStyle="1" w:styleId="122">
    <w:name w:val="标准文件_目录标题"/>
    <w:basedOn w:val="1"/>
    <w:autoRedefine/>
    <w:qFormat/>
    <w:uiPriority w:val="0"/>
    <w:pPr>
      <w:spacing w:after="150" w:afterLines="150" w:line="240" w:lineRule="auto"/>
      <w:jc w:val="center"/>
    </w:pPr>
    <w:rPr>
      <w:rFonts w:ascii="黑体" w:eastAsia="黑体"/>
      <w:sz w:val="32"/>
    </w:rPr>
  </w:style>
  <w:style w:type="paragraph" w:customStyle="1" w:styleId="123">
    <w:name w:val="标准文件_破折号列项"/>
    <w:autoRedefine/>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124">
    <w:name w:val="标准文件_破折号列项（二级）"/>
    <w:basedOn w:val="123"/>
    <w:autoRedefine/>
    <w:qFormat/>
    <w:uiPriority w:val="0"/>
    <w:pPr>
      <w:numPr>
        <w:numId w:val="10"/>
      </w:numPr>
      <w:ind w:left="0" w:firstLine="200"/>
    </w:pPr>
  </w:style>
  <w:style w:type="paragraph" w:customStyle="1" w:styleId="125">
    <w:name w:val="标准文件_三级条标题"/>
    <w:basedOn w:val="96"/>
    <w:next w:val="87"/>
    <w:autoRedefine/>
    <w:qFormat/>
    <w:uiPriority w:val="0"/>
    <w:pPr>
      <w:widowControl/>
      <w:numPr>
        <w:ilvl w:val="4"/>
      </w:numPr>
      <w:outlineLvl w:val="3"/>
    </w:pPr>
  </w:style>
  <w:style w:type="character" w:customStyle="1" w:styleId="126">
    <w:name w:val="Subtle Reference"/>
    <w:autoRedefine/>
    <w:qFormat/>
    <w:uiPriority w:val="31"/>
    <w:rPr>
      <w:smallCaps/>
      <w:color w:val="C0504D"/>
      <w:u w:val="single"/>
    </w:rPr>
  </w:style>
  <w:style w:type="paragraph" w:customStyle="1" w:styleId="127">
    <w:name w:val="标准文件_示例后续"/>
    <w:basedOn w:val="1"/>
    <w:autoRedefine/>
    <w:qFormat/>
    <w:uiPriority w:val="0"/>
    <w:pPr>
      <w:adjustRightInd/>
      <w:spacing w:line="240" w:lineRule="auto"/>
      <w:ind w:firstLine="200" w:firstLineChars="200"/>
    </w:pPr>
    <w:rPr>
      <w:sz w:val="18"/>
      <w:szCs w:val="24"/>
    </w:rPr>
  </w:style>
  <w:style w:type="paragraph" w:customStyle="1" w:styleId="128">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129">
    <w:name w:val="标准文件_四级条标题"/>
    <w:next w:val="87"/>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30">
    <w:name w:val="脚注文本 Char"/>
    <w:link w:val="38"/>
    <w:autoRedefine/>
    <w:semiHidden/>
    <w:qFormat/>
    <w:uiPriority w:val="0"/>
    <w:rPr>
      <w:rFonts w:ascii="宋体" w:hAnsi="Times New Roman" w:eastAsia="宋体" w:cs="Times New Roman"/>
      <w:sz w:val="18"/>
      <w:szCs w:val="18"/>
    </w:rPr>
  </w:style>
  <w:style w:type="paragraph" w:customStyle="1" w:styleId="131">
    <w:name w:val="标准文件_条文脚注"/>
    <w:basedOn w:val="38"/>
    <w:autoRedefine/>
    <w:qFormat/>
    <w:uiPriority w:val="0"/>
    <w:pPr>
      <w:adjustRightInd w:val="0"/>
      <w:spacing w:line="240" w:lineRule="auto"/>
      <w:ind w:left="0" w:leftChars="0" w:firstLine="200" w:firstLineChars="200"/>
      <w:jc w:val="both"/>
    </w:pPr>
    <w:rPr>
      <w:rFonts w:hAnsi="宋体"/>
    </w:rPr>
  </w:style>
  <w:style w:type="paragraph" w:customStyle="1" w:styleId="132">
    <w:name w:val="标准文件_图表脚注"/>
    <w:basedOn w:val="1"/>
    <w:next w:val="87"/>
    <w:autoRedefine/>
    <w:qFormat/>
    <w:uiPriority w:val="0"/>
    <w:pPr>
      <w:numPr>
        <w:ilvl w:val="0"/>
        <w:numId w:val="12"/>
      </w:numPr>
      <w:spacing w:line="240" w:lineRule="auto"/>
      <w:jc w:val="left"/>
    </w:pPr>
    <w:rPr>
      <w:rFonts w:ascii="宋体" w:hAnsi="宋体"/>
      <w:sz w:val="18"/>
    </w:rPr>
  </w:style>
  <w:style w:type="character" w:customStyle="1" w:styleId="133">
    <w:name w:val="标准文件_图表脚注内容"/>
    <w:autoRedefine/>
    <w:qFormat/>
    <w:uiPriority w:val="0"/>
    <w:rPr>
      <w:rFonts w:ascii="宋体" w:hAnsi="宋体" w:eastAsia="宋体" w:cs="Times New Roman"/>
      <w:spacing w:val="0"/>
      <w:sz w:val="18"/>
      <w:vertAlign w:val="superscript"/>
    </w:rPr>
  </w:style>
  <w:style w:type="paragraph" w:customStyle="1" w:styleId="134">
    <w:name w:val="标准文件_五级条标题"/>
    <w:next w:val="87"/>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35">
    <w:name w:val="标准文件_章标题"/>
    <w:next w:val="87"/>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36">
    <w:name w:val="标准文件_一级条标题"/>
    <w:basedOn w:val="135"/>
    <w:next w:val="87"/>
    <w:autoRedefine/>
    <w:qFormat/>
    <w:uiPriority w:val="0"/>
    <w:pPr>
      <w:numPr>
        <w:ilvl w:val="2"/>
      </w:numPr>
      <w:spacing w:before="50" w:beforeLines="50" w:after="50" w:afterLines="50"/>
      <w:ind w:left="425"/>
      <w:outlineLvl w:val="1"/>
    </w:pPr>
  </w:style>
  <w:style w:type="paragraph" w:customStyle="1" w:styleId="137">
    <w:name w:val="标准文件_一致程度"/>
    <w:basedOn w:val="1"/>
    <w:autoRedefine/>
    <w:qFormat/>
    <w:uiPriority w:val="0"/>
    <w:pPr>
      <w:spacing w:line="440" w:lineRule="exact"/>
      <w:jc w:val="center"/>
    </w:pPr>
    <w:rPr>
      <w:sz w:val="28"/>
    </w:rPr>
  </w:style>
  <w:style w:type="paragraph" w:customStyle="1" w:styleId="138">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39">
    <w:name w:val="标准文件_英文图表脚注"/>
    <w:basedOn w:val="86"/>
    <w:autoRedefine/>
    <w:qFormat/>
    <w:uiPriority w:val="0"/>
    <w:pPr>
      <w:widowControl/>
      <w:adjustRightInd/>
      <w:snapToGrid/>
      <w:spacing w:line="240" w:lineRule="auto"/>
      <w:ind w:left="79" w:hanging="79" w:hangingChars="80"/>
    </w:pPr>
    <w:rPr>
      <w:rFonts w:ascii="宋体" w:hAnsi="宋体"/>
    </w:rPr>
  </w:style>
  <w:style w:type="paragraph" w:customStyle="1" w:styleId="140">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41">
    <w:name w:val="标准文件_英文注："/>
    <w:basedOn w:val="1"/>
    <w:next w:val="87"/>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42">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43">
    <w:name w:val="标准文件_正文表标题"/>
    <w:next w:val="87"/>
    <w:autoRedefine/>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44">
    <w:name w:val="标准文件_正文公式"/>
    <w:basedOn w:val="1"/>
    <w:next w:val="86"/>
    <w:autoRedefine/>
    <w:qFormat/>
    <w:uiPriority w:val="0"/>
    <w:pPr>
      <w:tabs>
        <w:tab w:val="center" w:pos="4678"/>
        <w:tab w:val="right" w:leader="middleDot" w:pos="9356"/>
      </w:tabs>
      <w:spacing w:line="240" w:lineRule="auto"/>
    </w:pPr>
    <w:rPr>
      <w:rFonts w:ascii="宋体" w:hAnsi="宋体"/>
    </w:rPr>
  </w:style>
  <w:style w:type="paragraph" w:customStyle="1" w:styleId="145">
    <w:name w:val="标准文件_正文图标题"/>
    <w:next w:val="87"/>
    <w:autoRedefine/>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46">
    <w:name w:val="标准文件_正文英文表标题"/>
    <w:next w:val="87"/>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47">
    <w:name w:val="标准文件_正文英文图标题"/>
    <w:next w:val="87"/>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48">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49">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50">
    <w:name w:val="发布部门"/>
    <w:next w:val="151"/>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51">
    <w:name w:val="段"/>
    <w:link w:val="262"/>
    <w:autoRedefine/>
    <w:qFormat/>
    <w:uiPriority w:val="0"/>
    <w:pPr>
      <w:tabs>
        <w:tab w:val="center" w:pos="4201"/>
        <w:tab w:val="right" w:leader="dot" w:pos="9298"/>
      </w:tabs>
      <w:autoSpaceDE w:val="0"/>
      <w:autoSpaceDN w:val="0"/>
      <w:ind w:firstLine="420" w:firstLineChars="200"/>
      <w:jc w:val="both"/>
    </w:pPr>
    <w:rPr>
      <w:rFonts w:ascii="宋体" w:hAnsi="宋体" w:eastAsia="宋体" w:cs="Times New Roman"/>
      <w:sz w:val="21"/>
      <w:lang w:val="en-US" w:eastAsia="zh-CN" w:bidi="ar-SA"/>
    </w:rPr>
  </w:style>
  <w:style w:type="paragraph" w:customStyle="1" w:styleId="152">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53">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54">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55">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56">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57">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58">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59">
    <w:name w:val="封面正文"/>
    <w:autoRedefine/>
    <w:qFormat/>
    <w:uiPriority w:val="0"/>
    <w:pPr>
      <w:jc w:val="both"/>
    </w:pPr>
    <w:rPr>
      <w:rFonts w:ascii="Times New Roman" w:hAnsi="Times New Roman" w:eastAsia="宋体" w:cs="Times New Roman"/>
      <w:lang w:val="en-US" w:eastAsia="zh-CN" w:bidi="ar-SA"/>
    </w:rPr>
  </w:style>
  <w:style w:type="paragraph" w:customStyle="1" w:styleId="160">
    <w:name w:val="附录二级无标题条"/>
    <w:basedOn w:val="1"/>
    <w:next w:val="87"/>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61">
    <w:name w:val="附录三级无标题条"/>
    <w:basedOn w:val="160"/>
    <w:next w:val="87"/>
    <w:autoRedefine/>
    <w:qFormat/>
    <w:uiPriority w:val="0"/>
    <w:pPr>
      <w:outlineLvl w:val="4"/>
    </w:pPr>
  </w:style>
  <w:style w:type="paragraph" w:customStyle="1" w:styleId="162">
    <w:name w:val="附录四级无标题条"/>
    <w:basedOn w:val="161"/>
    <w:next w:val="87"/>
    <w:autoRedefine/>
    <w:qFormat/>
    <w:uiPriority w:val="0"/>
    <w:pPr>
      <w:outlineLvl w:val="5"/>
    </w:pPr>
  </w:style>
  <w:style w:type="paragraph" w:customStyle="1" w:styleId="163">
    <w:name w:val="附录图"/>
    <w:next w:val="87"/>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64">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65">
    <w:name w:val="附录五级无标题条"/>
    <w:basedOn w:val="162"/>
    <w:next w:val="87"/>
    <w:autoRedefine/>
    <w:qFormat/>
    <w:uiPriority w:val="0"/>
    <w:pPr>
      <w:outlineLvl w:val="6"/>
    </w:pPr>
  </w:style>
  <w:style w:type="paragraph" w:customStyle="1" w:styleId="166">
    <w:name w:val="附录性质"/>
    <w:basedOn w:val="1"/>
    <w:autoRedefine/>
    <w:qFormat/>
    <w:uiPriority w:val="0"/>
    <w:pPr>
      <w:widowControl/>
      <w:adjustRightInd/>
      <w:jc w:val="center"/>
    </w:pPr>
    <w:rPr>
      <w:rFonts w:ascii="黑体" w:eastAsia="黑体"/>
    </w:rPr>
  </w:style>
  <w:style w:type="paragraph" w:customStyle="1" w:styleId="167">
    <w:name w:val="附录一级无标题条"/>
    <w:basedOn w:val="118"/>
    <w:next w:val="87"/>
    <w:autoRedefine/>
    <w:qFormat/>
    <w:uiPriority w:val="0"/>
    <w:pPr>
      <w:autoSpaceDN w:val="0"/>
      <w:outlineLvl w:val="2"/>
    </w:pPr>
    <w:rPr>
      <w:rFonts w:ascii="宋体" w:hAnsi="宋体" w:eastAsia="宋体"/>
    </w:rPr>
  </w:style>
  <w:style w:type="character" w:customStyle="1" w:styleId="168">
    <w:name w:val="个人答复风格"/>
    <w:autoRedefine/>
    <w:qFormat/>
    <w:uiPriority w:val="0"/>
    <w:rPr>
      <w:rFonts w:ascii="Arial" w:hAnsi="Arial" w:eastAsia="宋体" w:cs="Arial"/>
      <w:color w:val="auto"/>
      <w:spacing w:val="0"/>
      <w:sz w:val="20"/>
    </w:rPr>
  </w:style>
  <w:style w:type="character" w:customStyle="1" w:styleId="169">
    <w:name w:val="个人撰写风格"/>
    <w:autoRedefine/>
    <w:qFormat/>
    <w:uiPriority w:val="0"/>
    <w:rPr>
      <w:rFonts w:ascii="Arial" w:hAnsi="Arial" w:eastAsia="宋体" w:cs="Arial"/>
      <w:color w:val="auto"/>
      <w:spacing w:val="0"/>
      <w:sz w:val="20"/>
    </w:rPr>
  </w:style>
  <w:style w:type="paragraph" w:customStyle="1" w:styleId="170">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71">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72">
    <w:name w:val="列项·"/>
    <w:basedOn w:val="87"/>
    <w:autoRedefine/>
    <w:qFormat/>
    <w:uiPriority w:val="0"/>
    <w:pPr>
      <w:tabs>
        <w:tab w:val="left" w:pos="840"/>
      </w:tabs>
    </w:pPr>
  </w:style>
  <w:style w:type="paragraph" w:customStyle="1" w:styleId="173">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74">
    <w:name w:val="目录 21"/>
    <w:basedOn w:val="1"/>
    <w:next w:val="1"/>
    <w:autoRedefine/>
    <w:semiHidden/>
    <w:qFormat/>
    <w:uiPriority w:val="0"/>
    <w:pPr>
      <w:adjustRightInd/>
      <w:spacing w:line="240" w:lineRule="auto"/>
      <w:jc w:val="left"/>
    </w:pPr>
    <w:rPr>
      <w:bCs/>
      <w:iCs/>
    </w:rPr>
  </w:style>
  <w:style w:type="paragraph" w:customStyle="1" w:styleId="175">
    <w:name w:val="目录 31"/>
    <w:basedOn w:val="1"/>
    <w:next w:val="1"/>
    <w:autoRedefine/>
    <w:semiHidden/>
    <w:qFormat/>
    <w:uiPriority w:val="0"/>
    <w:pPr>
      <w:spacing w:line="240" w:lineRule="auto"/>
    </w:pPr>
    <w:rPr>
      <w:rFonts w:ascii="宋体" w:hAnsi="宋体"/>
      <w:iCs/>
    </w:rPr>
  </w:style>
  <w:style w:type="paragraph" w:customStyle="1" w:styleId="176">
    <w:name w:val="目录 41"/>
    <w:basedOn w:val="1"/>
    <w:next w:val="1"/>
    <w:autoRedefine/>
    <w:semiHidden/>
    <w:qFormat/>
    <w:uiPriority w:val="0"/>
    <w:pPr>
      <w:adjustRightInd/>
      <w:spacing w:line="240" w:lineRule="auto"/>
      <w:jc w:val="left"/>
    </w:pPr>
  </w:style>
  <w:style w:type="paragraph" w:customStyle="1" w:styleId="177">
    <w:name w:val="目录 51"/>
    <w:basedOn w:val="1"/>
    <w:next w:val="1"/>
    <w:autoRedefine/>
    <w:semiHidden/>
    <w:qFormat/>
    <w:uiPriority w:val="0"/>
    <w:pPr>
      <w:spacing w:line="240" w:lineRule="auto"/>
    </w:pPr>
    <w:rPr>
      <w:rFonts w:ascii="宋体" w:hAnsi="宋体"/>
    </w:rPr>
  </w:style>
  <w:style w:type="paragraph" w:customStyle="1" w:styleId="178">
    <w:name w:val="目录 61"/>
    <w:basedOn w:val="1"/>
    <w:next w:val="1"/>
    <w:autoRedefine/>
    <w:semiHidden/>
    <w:qFormat/>
    <w:uiPriority w:val="0"/>
    <w:pPr>
      <w:adjustRightInd/>
      <w:spacing w:line="240" w:lineRule="auto"/>
      <w:jc w:val="left"/>
    </w:pPr>
  </w:style>
  <w:style w:type="paragraph" w:customStyle="1" w:styleId="179">
    <w:name w:val="目录 71"/>
    <w:basedOn w:val="178"/>
    <w:autoRedefine/>
    <w:semiHidden/>
    <w:qFormat/>
    <w:uiPriority w:val="0"/>
    <w:pPr>
      <w:ind w:left="1260"/>
    </w:pPr>
  </w:style>
  <w:style w:type="paragraph" w:customStyle="1" w:styleId="180">
    <w:name w:val="目录 81"/>
    <w:basedOn w:val="179"/>
    <w:autoRedefine/>
    <w:semiHidden/>
    <w:qFormat/>
    <w:uiPriority w:val="0"/>
    <w:pPr>
      <w:ind w:left="1470"/>
    </w:pPr>
  </w:style>
  <w:style w:type="paragraph" w:customStyle="1" w:styleId="181">
    <w:name w:val="目录 91"/>
    <w:basedOn w:val="180"/>
    <w:autoRedefine/>
    <w:semiHidden/>
    <w:qFormat/>
    <w:uiPriority w:val="0"/>
    <w:pPr>
      <w:ind w:left="1680"/>
    </w:pPr>
  </w:style>
  <w:style w:type="paragraph" w:customStyle="1" w:styleId="182">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83">
    <w:name w:val="其他发布部门"/>
    <w:basedOn w:val="150"/>
    <w:autoRedefine/>
    <w:qFormat/>
    <w:uiPriority w:val="0"/>
    <w:pPr>
      <w:framePr w:wrap="around"/>
      <w:spacing w:line="0" w:lineRule="atLeast"/>
    </w:pPr>
    <w:rPr>
      <w:rFonts w:ascii="黑体" w:eastAsia="黑体"/>
      <w:b w:val="0"/>
    </w:rPr>
  </w:style>
  <w:style w:type="paragraph" w:customStyle="1" w:styleId="184">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85">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86">
    <w:name w:val="实施日期"/>
    <w:basedOn w:val="152"/>
    <w:autoRedefine/>
    <w:qFormat/>
    <w:uiPriority w:val="0"/>
    <w:pPr>
      <w:framePr w:hSpace="0" w:wrap="around" w:xAlign="right"/>
      <w:jc w:val="right"/>
    </w:pPr>
  </w:style>
  <w:style w:type="paragraph" w:customStyle="1" w:styleId="187">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88">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89">
    <w:name w:val="无标题条"/>
    <w:next w:val="87"/>
    <w:autoRedefine/>
    <w:qFormat/>
    <w:uiPriority w:val="0"/>
    <w:pPr>
      <w:jc w:val="both"/>
    </w:pPr>
    <w:rPr>
      <w:rFonts w:ascii="宋体" w:hAnsi="宋体" w:eastAsia="宋体" w:cs="Times New Roman"/>
      <w:sz w:val="21"/>
      <w:lang w:val="en-US" w:eastAsia="zh-CN" w:bidi="ar-SA"/>
    </w:rPr>
  </w:style>
  <w:style w:type="paragraph" w:customStyle="1" w:styleId="190">
    <w:name w:val="五级无标题条"/>
    <w:basedOn w:val="1"/>
    <w:autoRedefine/>
    <w:qFormat/>
    <w:uiPriority w:val="0"/>
    <w:pPr>
      <w:numPr>
        <w:ilvl w:val="6"/>
        <w:numId w:val="20"/>
      </w:numPr>
      <w:adjustRightInd/>
    </w:pPr>
    <w:rPr>
      <w:szCs w:val="24"/>
    </w:rPr>
  </w:style>
  <w:style w:type="paragraph" w:customStyle="1" w:styleId="191">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92">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93">
    <w:name w:val="注×:后续"/>
    <w:basedOn w:val="192"/>
    <w:autoRedefine/>
    <w:qFormat/>
    <w:uiPriority w:val="0"/>
    <w:pPr>
      <w:ind w:left="1406" w:leftChars="0" w:hanging="499" w:firstLineChars="0"/>
    </w:pPr>
  </w:style>
  <w:style w:type="paragraph" w:customStyle="1" w:styleId="194">
    <w:name w:val="标准文件_一级无标题"/>
    <w:basedOn w:val="136"/>
    <w:autoRedefine/>
    <w:qFormat/>
    <w:uiPriority w:val="0"/>
    <w:pPr>
      <w:numPr>
        <w:numId w:val="0"/>
      </w:numPr>
      <w:spacing w:before="0" w:beforeLines="0" w:after="0" w:afterLines="0"/>
      <w:outlineLvl w:val="9"/>
    </w:pPr>
    <w:rPr>
      <w:rFonts w:ascii="宋体" w:eastAsia="宋体"/>
    </w:rPr>
  </w:style>
  <w:style w:type="paragraph" w:customStyle="1" w:styleId="195">
    <w:name w:val="标准文件_五级无标题"/>
    <w:basedOn w:val="134"/>
    <w:autoRedefine/>
    <w:qFormat/>
    <w:uiPriority w:val="0"/>
    <w:pPr>
      <w:spacing w:before="0" w:beforeLines="0" w:after="0" w:afterLines="0"/>
      <w:outlineLvl w:val="9"/>
    </w:pPr>
    <w:rPr>
      <w:rFonts w:ascii="宋体" w:eastAsia="宋体"/>
    </w:rPr>
  </w:style>
  <w:style w:type="paragraph" w:customStyle="1" w:styleId="196">
    <w:name w:val="标准文件_三级无标题"/>
    <w:basedOn w:val="125"/>
    <w:autoRedefine/>
    <w:qFormat/>
    <w:uiPriority w:val="0"/>
    <w:pPr>
      <w:spacing w:before="0" w:beforeLines="0" w:after="0" w:afterLines="0"/>
      <w:outlineLvl w:val="9"/>
    </w:pPr>
    <w:rPr>
      <w:rFonts w:ascii="宋体" w:eastAsia="宋体"/>
    </w:rPr>
  </w:style>
  <w:style w:type="paragraph" w:customStyle="1" w:styleId="197">
    <w:name w:val="标准文件_二级无标题"/>
    <w:basedOn w:val="96"/>
    <w:autoRedefine/>
    <w:qFormat/>
    <w:uiPriority w:val="0"/>
    <w:pPr>
      <w:numPr>
        <w:ilvl w:val="0"/>
        <w:numId w:val="0"/>
      </w:numPr>
      <w:spacing w:before="0" w:beforeLines="0" w:after="0" w:afterLines="0"/>
      <w:outlineLvl w:val="9"/>
    </w:pPr>
    <w:rPr>
      <w:rFonts w:ascii="宋体" w:eastAsia="宋体"/>
    </w:rPr>
  </w:style>
  <w:style w:type="paragraph" w:customStyle="1" w:styleId="198">
    <w:name w:val="标准_四级无标题"/>
    <w:basedOn w:val="129"/>
    <w:next w:val="87"/>
    <w:autoRedefine/>
    <w:qFormat/>
    <w:uiPriority w:val="0"/>
    <w:rPr>
      <w:rFonts w:eastAsia="宋体"/>
    </w:rPr>
  </w:style>
  <w:style w:type="paragraph" w:customStyle="1" w:styleId="199">
    <w:name w:val="标准文件_四级无标题"/>
    <w:basedOn w:val="129"/>
    <w:autoRedefine/>
    <w:qFormat/>
    <w:uiPriority w:val="0"/>
    <w:pPr>
      <w:spacing w:before="0" w:beforeLines="0" w:after="0" w:afterLines="0"/>
      <w:outlineLvl w:val="9"/>
    </w:pPr>
    <w:rPr>
      <w:rFonts w:ascii="宋体" w:hAnsi="黑体" w:eastAsia="宋体"/>
      <w:szCs w:val="52"/>
    </w:rPr>
  </w:style>
  <w:style w:type="paragraph" w:customStyle="1" w:styleId="200">
    <w:name w:val="标准文件_大写罗马数字编号列项"/>
    <w:basedOn w:val="87"/>
    <w:autoRedefine/>
    <w:qFormat/>
    <w:uiPriority w:val="0"/>
    <w:pPr>
      <w:numPr>
        <w:ilvl w:val="0"/>
        <w:numId w:val="23"/>
      </w:numPr>
      <w:ind w:firstLine="0" w:firstLineChars="0"/>
    </w:pPr>
    <w:rPr>
      <w:rFonts w:ascii="Times New Roman" w:cs="Arial"/>
      <w:szCs w:val="28"/>
    </w:rPr>
  </w:style>
  <w:style w:type="paragraph" w:customStyle="1" w:styleId="201">
    <w:name w:val="标准文件_小写罗马数字编号列项"/>
    <w:basedOn w:val="87"/>
    <w:autoRedefine/>
    <w:qFormat/>
    <w:uiPriority w:val="0"/>
    <w:pPr>
      <w:numPr>
        <w:ilvl w:val="0"/>
        <w:numId w:val="24"/>
      </w:numPr>
      <w:ind w:firstLine="0" w:firstLineChars="0"/>
    </w:pPr>
    <w:rPr>
      <w:rFonts w:cs="Arial"/>
      <w:szCs w:val="28"/>
    </w:rPr>
  </w:style>
  <w:style w:type="paragraph" w:customStyle="1" w:styleId="202">
    <w:name w:val="标准文件_附录标题"/>
    <w:basedOn w:val="107"/>
    <w:autoRedefine/>
    <w:qFormat/>
    <w:uiPriority w:val="0"/>
    <w:pPr>
      <w:numPr>
        <w:numId w:val="0"/>
      </w:numPr>
      <w:spacing w:after="280"/>
      <w:outlineLvl w:val="9"/>
    </w:pPr>
  </w:style>
  <w:style w:type="paragraph" w:customStyle="1" w:styleId="203">
    <w:name w:val="标准文件_二级项"/>
    <w:autoRedefine/>
    <w:qFormat/>
    <w:uiPriority w:val="0"/>
    <w:rPr>
      <w:rFonts w:ascii="宋体" w:hAnsi="Times New Roman" w:eastAsia="宋体" w:cs="Times New Roman"/>
      <w:sz w:val="21"/>
      <w:lang w:val="en-US" w:eastAsia="zh-CN" w:bidi="ar-SA"/>
    </w:rPr>
  </w:style>
  <w:style w:type="paragraph" w:customStyle="1" w:styleId="204">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205">
    <w:name w:val="图表脚注说明"/>
    <w:basedOn w:val="1"/>
    <w:next w:val="87"/>
    <w:autoRedefine/>
    <w:qFormat/>
    <w:uiPriority w:val="0"/>
    <w:pPr>
      <w:numPr>
        <w:ilvl w:val="0"/>
        <w:numId w:val="25"/>
      </w:numPr>
      <w:adjustRightInd/>
      <w:spacing w:line="240" w:lineRule="auto"/>
      <w:ind w:left="783"/>
    </w:pPr>
    <w:rPr>
      <w:rFonts w:ascii="宋体" w:hAnsi="Times New Roman"/>
      <w:sz w:val="18"/>
      <w:szCs w:val="18"/>
    </w:rPr>
  </w:style>
  <w:style w:type="paragraph" w:customStyle="1" w:styleId="206">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207">
    <w:name w:val="标准文件_索引字母"/>
    <w:next w:val="87"/>
    <w:autoRedefine/>
    <w:qFormat/>
    <w:uiPriority w:val="0"/>
    <w:pPr>
      <w:jc w:val="center"/>
    </w:pPr>
    <w:rPr>
      <w:rFonts w:ascii="宋体" w:hAnsi="宋体" w:eastAsia="Times New Roman" w:cs="Times New Roman"/>
      <w:b/>
      <w:kern w:val="2"/>
      <w:sz w:val="21"/>
      <w:lang w:val="en-US" w:eastAsia="zh-CN" w:bidi="ar-SA"/>
    </w:rPr>
  </w:style>
  <w:style w:type="paragraph" w:customStyle="1" w:styleId="208">
    <w:name w:val="标准文件_附录前"/>
    <w:next w:val="87"/>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209">
    <w:name w:val="标准文件_正文标准名称"/>
    <w:autoRedefine/>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210">
    <w:name w:val="标准文件_表格"/>
    <w:basedOn w:val="87"/>
    <w:autoRedefine/>
    <w:qFormat/>
    <w:uiPriority w:val="0"/>
    <w:pPr>
      <w:ind w:firstLine="0" w:firstLineChars="0"/>
      <w:jc w:val="center"/>
    </w:pPr>
    <w:rPr>
      <w:sz w:val="18"/>
    </w:rPr>
  </w:style>
  <w:style w:type="paragraph" w:customStyle="1" w:styleId="211">
    <w:name w:val="标准文件_注："/>
    <w:next w:val="87"/>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212">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213">
    <w:name w:val="标准文件_示例："/>
    <w:next w:val="214"/>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214">
    <w:name w:val="标准文件_示例内容"/>
    <w:basedOn w:val="87"/>
    <w:autoRedefine/>
    <w:qFormat/>
    <w:uiPriority w:val="0"/>
    <w:pPr>
      <w:ind w:firstLine="420"/>
    </w:pPr>
    <w:rPr>
      <w:sz w:val="18"/>
    </w:rPr>
  </w:style>
  <w:style w:type="paragraph" w:customStyle="1" w:styleId="215">
    <w:name w:val="标准文件_示例×："/>
    <w:basedOn w:val="1"/>
    <w:next w:val="214"/>
    <w:autoRedefine/>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216">
    <w:name w:val="标准文件_段 Char"/>
    <w:link w:val="87"/>
    <w:autoRedefine/>
    <w:qFormat/>
    <w:uiPriority w:val="0"/>
    <w:rPr>
      <w:rFonts w:ascii="宋体" w:hAnsi="Times New Roman"/>
      <w:sz w:val="21"/>
    </w:rPr>
  </w:style>
  <w:style w:type="paragraph" w:customStyle="1" w:styleId="217">
    <w:name w:val="标准文件_表格续"/>
    <w:basedOn w:val="87"/>
    <w:next w:val="87"/>
    <w:autoRedefine/>
    <w:qFormat/>
    <w:uiPriority w:val="0"/>
    <w:pPr>
      <w:jc w:val="center"/>
    </w:pPr>
    <w:rPr>
      <w:rFonts w:ascii="黑体" w:hAnsi="黑体" w:eastAsia="黑体"/>
    </w:rPr>
  </w:style>
  <w:style w:type="character" w:styleId="218">
    <w:name w:val="Placeholder Text"/>
    <w:basedOn w:val="52"/>
    <w:autoRedefine/>
    <w:semiHidden/>
    <w:qFormat/>
    <w:uiPriority w:val="99"/>
    <w:rPr>
      <w:color w:val="808080"/>
    </w:rPr>
  </w:style>
  <w:style w:type="paragraph" w:customStyle="1" w:styleId="219">
    <w:name w:val="标准文件_二级项2"/>
    <w:basedOn w:val="87"/>
    <w:autoRedefine/>
    <w:qFormat/>
    <w:uiPriority w:val="0"/>
    <w:pPr>
      <w:numPr>
        <w:ilvl w:val="1"/>
        <w:numId w:val="21"/>
      </w:numPr>
      <w:ind w:left="1271" w:hanging="420" w:firstLineChars="0"/>
    </w:pPr>
  </w:style>
  <w:style w:type="paragraph" w:customStyle="1" w:styleId="220">
    <w:name w:val="标准文件_三级项2"/>
    <w:basedOn w:val="87"/>
    <w:autoRedefine/>
    <w:qFormat/>
    <w:uiPriority w:val="0"/>
    <w:pPr>
      <w:numPr>
        <w:ilvl w:val="0"/>
        <w:numId w:val="30"/>
      </w:numPr>
      <w:spacing w:line="300" w:lineRule="exact"/>
      <w:ind w:left="1276" w:hanging="425" w:firstLineChars="0"/>
    </w:pPr>
    <w:rPr>
      <w:rFonts w:ascii="Times New Roman"/>
    </w:rPr>
  </w:style>
  <w:style w:type="paragraph" w:customStyle="1" w:styleId="221">
    <w:name w:val="标准文件_一级项2"/>
    <w:basedOn w:val="87"/>
    <w:autoRedefine/>
    <w:qFormat/>
    <w:uiPriority w:val="0"/>
    <w:pPr>
      <w:numPr>
        <w:ilvl w:val="0"/>
        <w:numId w:val="31"/>
      </w:numPr>
      <w:spacing w:line="300" w:lineRule="exact"/>
      <w:ind w:left="1271" w:hanging="420" w:firstLineChars="0"/>
    </w:pPr>
    <w:rPr>
      <w:rFonts w:ascii="Times New Roman"/>
    </w:rPr>
  </w:style>
  <w:style w:type="paragraph" w:customStyle="1" w:styleId="222">
    <w:name w:val="标准文件_提示"/>
    <w:basedOn w:val="87"/>
    <w:next w:val="87"/>
    <w:autoRedefine/>
    <w:qFormat/>
    <w:uiPriority w:val="0"/>
    <w:pPr>
      <w:ind w:firstLine="420"/>
    </w:pPr>
    <w:rPr>
      <w:rFonts w:ascii="黑体" w:eastAsia="黑体"/>
    </w:rPr>
  </w:style>
  <w:style w:type="character" w:customStyle="1" w:styleId="223">
    <w:name w:val="标准文件_来源"/>
    <w:basedOn w:val="52"/>
    <w:autoRedefine/>
    <w:qFormat/>
    <w:uiPriority w:val="1"/>
    <w:rPr>
      <w:rFonts w:eastAsia="宋体"/>
      <w:sz w:val="21"/>
    </w:rPr>
  </w:style>
  <w:style w:type="paragraph" w:customStyle="1" w:styleId="224">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225">
    <w:name w:val="其他发布日期"/>
    <w:basedOn w:val="152"/>
    <w:autoRedefine/>
    <w:qFormat/>
    <w:uiPriority w:val="0"/>
    <w:pPr>
      <w:framePr w:w="3997" w:h="471" w:hRule="exact" w:hSpace="0" w:vSpace="181" w:wrap="around" w:vAnchor="page" w:hAnchor="page" w:x="1419" w:y="14097"/>
    </w:pPr>
  </w:style>
  <w:style w:type="paragraph" w:customStyle="1" w:styleId="226">
    <w:name w:val="其他实施日期"/>
    <w:basedOn w:val="186"/>
    <w:autoRedefine/>
    <w:qFormat/>
    <w:uiPriority w:val="0"/>
    <w:pPr>
      <w:framePr w:w="3997" w:h="471" w:hRule="exact" w:vSpace="181" w:wrap="around" w:vAnchor="page" w:hAnchor="page" w:x="7089" w:y="14097"/>
    </w:pPr>
  </w:style>
  <w:style w:type="paragraph" w:customStyle="1" w:styleId="227">
    <w:name w:val="标准文件_文件编号"/>
    <w:basedOn w:val="87"/>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228">
    <w:name w:val="标准文件_替换文件编号"/>
    <w:basedOn w:val="227"/>
    <w:autoRedefine/>
    <w:qFormat/>
    <w:uiPriority w:val="0"/>
    <w:pPr>
      <w:spacing w:before="57"/>
    </w:pPr>
    <w:rPr>
      <w:sz w:val="21"/>
    </w:rPr>
  </w:style>
  <w:style w:type="paragraph" w:customStyle="1" w:styleId="229">
    <w:name w:val="标准文件_文件名称"/>
    <w:basedOn w:val="87"/>
    <w:next w:val="87"/>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30">
    <w:name w:val="标准文件_附录图标号"/>
    <w:basedOn w:val="87"/>
    <w:next w:val="87"/>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31">
    <w:name w:val="标准文件_附录表标号"/>
    <w:basedOn w:val="87"/>
    <w:next w:val="87"/>
    <w:autoRedefine/>
    <w:qFormat/>
    <w:uiPriority w:val="0"/>
    <w:pPr>
      <w:numPr>
        <w:ilvl w:val="0"/>
        <w:numId w:val="5"/>
      </w:numPr>
      <w:spacing w:line="14" w:lineRule="exact"/>
      <w:ind w:firstLine="0" w:firstLineChars="0"/>
      <w:jc w:val="center"/>
    </w:pPr>
    <w:rPr>
      <w:rFonts w:eastAsia="黑体"/>
      <w:vanish/>
      <w:sz w:val="2"/>
    </w:rPr>
  </w:style>
  <w:style w:type="paragraph" w:customStyle="1" w:styleId="232">
    <w:name w:val="标准文件_引言一级条标题"/>
    <w:basedOn w:val="87"/>
    <w:next w:val="87"/>
    <w:autoRedefine/>
    <w:qFormat/>
    <w:uiPriority w:val="0"/>
    <w:pPr>
      <w:numPr>
        <w:ilvl w:val="1"/>
        <w:numId w:val="8"/>
      </w:numPr>
      <w:spacing w:before="50" w:beforeLines="50" w:after="50" w:afterLines="50"/>
      <w:ind w:firstLineChars="0"/>
    </w:pPr>
    <w:rPr>
      <w:rFonts w:ascii="黑体" w:eastAsia="黑体"/>
    </w:rPr>
  </w:style>
  <w:style w:type="paragraph" w:customStyle="1" w:styleId="233">
    <w:name w:val="标准文件_引言二级条标题"/>
    <w:basedOn w:val="87"/>
    <w:next w:val="87"/>
    <w:autoRedefine/>
    <w:qFormat/>
    <w:uiPriority w:val="0"/>
    <w:pPr>
      <w:numPr>
        <w:ilvl w:val="2"/>
        <w:numId w:val="8"/>
      </w:numPr>
      <w:spacing w:before="50" w:beforeLines="50" w:after="50" w:afterLines="50"/>
      <w:ind w:firstLineChars="0"/>
    </w:pPr>
    <w:rPr>
      <w:rFonts w:ascii="黑体" w:eastAsia="黑体"/>
    </w:rPr>
  </w:style>
  <w:style w:type="paragraph" w:customStyle="1" w:styleId="234">
    <w:name w:val="标准文件_引言三级条标题"/>
    <w:basedOn w:val="87"/>
    <w:next w:val="87"/>
    <w:autoRedefine/>
    <w:qFormat/>
    <w:uiPriority w:val="0"/>
    <w:pPr>
      <w:numPr>
        <w:ilvl w:val="3"/>
        <w:numId w:val="8"/>
      </w:numPr>
      <w:spacing w:before="50" w:beforeLines="50" w:after="50" w:afterLines="50"/>
      <w:ind w:firstLineChars="0"/>
    </w:pPr>
    <w:rPr>
      <w:rFonts w:ascii="黑体" w:eastAsia="黑体"/>
    </w:rPr>
  </w:style>
  <w:style w:type="paragraph" w:customStyle="1" w:styleId="235">
    <w:name w:val="标准文件_引言四级条标题"/>
    <w:basedOn w:val="87"/>
    <w:next w:val="87"/>
    <w:autoRedefine/>
    <w:qFormat/>
    <w:uiPriority w:val="0"/>
    <w:pPr>
      <w:numPr>
        <w:ilvl w:val="4"/>
        <w:numId w:val="8"/>
      </w:numPr>
      <w:spacing w:before="50" w:beforeLines="50" w:after="50" w:afterLines="50"/>
      <w:ind w:firstLineChars="0"/>
    </w:pPr>
    <w:rPr>
      <w:rFonts w:ascii="黑体" w:eastAsia="黑体"/>
    </w:rPr>
  </w:style>
  <w:style w:type="paragraph" w:customStyle="1" w:styleId="236">
    <w:name w:val="标准文件_引言五级条标题"/>
    <w:basedOn w:val="87"/>
    <w:next w:val="87"/>
    <w:autoRedefine/>
    <w:qFormat/>
    <w:uiPriority w:val="0"/>
    <w:pPr>
      <w:numPr>
        <w:ilvl w:val="5"/>
        <w:numId w:val="8"/>
      </w:numPr>
      <w:spacing w:before="50" w:beforeLines="50" w:after="50" w:afterLines="50"/>
      <w:ind w:firstLineChars="0"/>
    </w:pPr>
    <w:rPr>
      <w:rFonts w:ascii="黑体" w:eastAsia="黑体"/>
    </w:rPr>
  </w:style>
  <w:style w:type="paragraph" w:customStyle="1" w:styleId="237">
    <w:name w:val="标准文件_注后"/>
    <w:basedOn w:val="87"/>
    <w:autoRedefine/>
    <w:qFormat/>
    <w:uiPriority w:val="0"/>
    <w:pPr>
      <w:ind w:left="811" w:firstLine="0" w:firstLineChars="0"/>
    </w:pPr>
    <w:rPr>
      <w:sz w:val="18"/>
    </w:rPr>
  </w:style>
  <w:style w:type="paragraph" w:customStyle="1" w:styleId="238">
    <w:name w:val="标准文件_注X后"/>
    <w:basedOn w:val="87"/>
    <w:autoRedefine/>
    <w:qFormat/>
    <w:uiPriority w:val="0"/>
    <w:pPr>
      <w:ind w:left="811" w:firstLine="0" w:firstLineChars="0"/>
    </w:pPr>
    <w:rPr>
      <w:sz w:val="18"/>
    </w:rPr>
  </w:style>
  <w:style w:type="paragraph" w:customStyle="1" w:styleId="239">
    <w:name w:val="标准文件_示例后"/>
    <w:basedOn w:val="87"/>
    <w:autoRedefine/>
    <w:qFormat/>
    <w:uiPriority w:val="0"/>
    <w:pPr>
      <w:ind w:left="964" w:firstLine="0" w:firstLineChars="0"/>
    </w:pPr>
    <w:rPr>
      <w:sz w:val="18"/>
    </w:rPr>
  </w:style>
  <w:style w:type="paragraph" w:customStyle="1" w:styleId="240">
    <w:name w:val="标准文件_示例X后"/>
    <w:basedOn w:val="87"/>
    <w:link w:val="241"/>
    <w:autoRedefine/>
    <w:qFormat/>
    <w:uiPriority w:val="0"/>
    <w:pPr>
      <w:ind w:left="1049" w:firstLine="0" w:firstLineChars="0"/>
    </w:pPr>
    <w:rPr>
      <w:sz w:val="18"/>
    </w:rPr>
  </w:style>
  <w:style w:type="character" w:customStyle="1" w:styleId="241">
    <w:name w:val="标准文件_示例X后 字符"/>
    <w:basedOn w:val="216"/>
    <w:link w:val="240"/>
    <w:autoRedefine/>
    <w:qFormat/>
    <w:uiPriority w:val="0"/>
    <w:rPr>
      <w:rFonts w:ascii="宋体" w:hAnsi="Times New Roman"/>
      <w:sz w:val="18"/>
    </w:rPr>
  </w:style>
  <w:style w:type="paragraph" w:customStyle="1" w:styleId="242">
    <w:name w:val="标准文件_索引项"/>
    <w:basedOn w:val="87"/>
    <w:next w:val="87"/>
    <w:autoRedefine/>
    <w:qFormat/>
    <w:uiPriority w:val="0"/>
    <w:pPr>
      <w:tabs>
        <w:tab w:val="right" w:leader="dot" w:pos="9356"/>
      </w:tabs>
      <w:ind w:left="210" w:hanging="210" w:firstLineChars="0"/>
      <w:jc w:val="left"/>
    </w:pPr>
  </w:style>
  <w:style w:type="paragraph" w:customStyle="1" w:styleId="243">
    <w:name w:val="标准文件_附录一级无标题"/>
    <w:basedOn w:val="109"/>
    <w:autoRedefine/>
    <w:qFormat/>
    <w:uiPriority w:val="0"/>
    <w:pPr>
      <w:spacing w:before="0" w:beforeLines="0" w:after="0" w:afterLines="0" w:line="276" w:lineRule="auto"/>
      <w:outlineLvl w:val="9"/>
    </w:pPr>
    <w:rPr>
      <w:rFonts w:ascii="宋体" w:eastAsia="宋体"/>
    </w:rPr>
  </w:style>
  <w:style w:type="paragraph" w:customStyle="1" w:styleId="244">
    <w:name w:val="标准文件_附录二级无标题"/>
    <w:basedOn w:val="110"/>
    <w:autoRedefine/>
    <w:qFormat/>
    <w:uiPriority w:val="0"/>
    <w:pPr>
      <w:spacing w:before="0" w:beforeLines="0" w:after="0" w:afterLines="0" w:line="276" w:lineRule="auto"/>
      <w:outlineLvl w:val="9"/>
    </w:pPr>
    <w:rPr>
      <w:rFonts w:ascii="宋体" w:eastAsia="宋体"/>
    </w:rPr>
  </w:style>
  <w:style w:type="paragraph" w:customStyle="1" w:styleId="245">
    <w:name w:val="标准文件_附录三级无标题"/>
    <w:basedOn w:val="112"/>
    <w:autoRedefine/>
    <w:qFormat/>
    <w:uiPriority w:val="0"/>
    <w:pPr>
      <w:spacing w:before="0" w:beforeLines="0" w:after="0" w:afterLines="0" w:line="276" w:lineRule="auto"/>
      <w:outlineLvl w:val="9"/>
    </w:pPr>
    <w:rPr>
      <w:rFonts w:ascii="宋体" w:eastAsia="宋体"/>
    </w:rPr>
  </w:style>
  <w:style w:type="paragraph" w:customStyle="1" w:styleId="246">
    <w:name w:val="标准文件_附录四级无标题"/>
    <w:basedOn w:val="113"/>
    <w:autoRedefine/>
    <w:qFormat/>
    <w:uiPriority w:val="0"/>
    <w:pPr>
      <w:spacing w:before="0" w:beforeLines="0" w:after="0" w:afterLines="0" w:line="276" w:lineRule="auto"/>
      <w:outlineLvl w:val="9"/>
    </w:pPr>
    <w:rPr>
      <w:rFonts w:ascii="宋体" w:eastAsia="宋体"/>
    </w:rPr>
  </w:style>
  <w:style w:type="paragraph" w:customStyle="1" w:styleId="247">
    <w:name w:val="标准文件_附录五级无标题"/>
    <w:basedOn w:val="115"/>
    <w:autoRedefine/>
    <w:qFormat/>
    <w:uiPriority w:val="0"/>
    <w:pPr>
      <w:spacing w:before="0" w:beforeLines="0" w:after="0" w:afterLines="0" w:line="276" w:lineRule="auto"/>
      <w:outlineLvl w:val="9"/>
    </w:pPr>
    <w:rPr>
      <w:rFonts w:ascii="宋体" w:eastAsia="宋体"/>
    </w:rPr>
  </w:style>
  <w:style w:type="paragraph" w:customStyle="1" w:styleId="248">
    <w:name w:val="标准文件_引言一级无标题"/>
    <w:basedOn w:val="232"/>
    <w:next w:val="87"/>
    <w:autoRedefine/>
    <w:qFormat/>
    <w:uiPriority w:val="0"/>
    <w:pPr>
      <w:spacing w:before="0" w:beforeLines="0" w:after="0" w:afterLines="0" w:line="276" w:lineRule="auto"/>
    </w:pPr>
    <w:rPr>
      <w:rFonts w:ascii="宋体" w:eastAsia="宋体"/>
    </w:rPr>
  </w:style>
  <w:style w:type="paragraph" w:customStyle="1" w:styleId="249">
    <w:name w:val="标准文件_引言二级无标题"/>
    <w:basedOn w:val="233"/>
    <w:next w:val="87"/>
    <w:autoRedefine/>
    <w:qFormat/>
    <w:uiPriority w:val="0"/>
    <w:pPr>
      <w:spacing w:before="0" w:beforeLines="0" w:after="0" w:afterLines="0" w:line="276" w:lineRule="auto"/>
    </w:pPr>
    <w:rPr>
      <w:rFonts w:ascii="宋体" w:eastAsia="宋体"/>
    </w:rPr>
  </w:style>
  <w:style w:type="paragraph" w:customStyle="1" w:styleId="250">
    <w:name w:val="标准文件_引言三级无标题"/>
    <w:basedOn w:val="234"/>
    <w:next w:val="87"/>
    <w:autoRedefine/>
    <w:qFormat/>
    <w:uiPriority w:val="0"/>
    <w:pPr>
      <w:spacing w:before="0" w:beforeLines="0" w:after="0" w:afterLines="0" w:line="276" w:lineRule="auto"/>
    </w:pPr>
    <w:rPr>
      <w:rFonts w:ascii="宋体" w:eastAsia="宋体"/>
    </w:rPr>
  </w:style>
  <w:style w:type="paragraph" w:customStyle="1" w:styleId="251">
    <w:name w:val="标准文件_引言四级无标题"/>
    <w:basedOn w:val="235"/>
    <w:next w:val="87"/>
    <w:autoRedefine/>
    <w:qFormat/>
    <w:uiPriority w:val="0"/>
    <w:pPr>
      <w:spacing w:before="0" w:beforeLines="0" w:after="0" w:afterLines="0" w:line="276" w:lineRule="auto"/>
    </w:pPr>
    <w:rPr>
      <w:rFonts w:ascii="宋体" w:eastAsia="宋体"/>
    </w:rPr>
  </w:style>
  <w:style w:type="paragraph" w:customStyle="1" w:styleId="252">
    <w:name w:val="标准文件_引言五级无标题"/>
    <w:basedOn w:val="236"/>
    <w:next w:val="87"/>
    <w:autoRedefine/>
    <w:qFormat/>
    <w:uiPriority w:val="0"/>
    <w:pPr>
      <w:spacing w:before="0" w:beforeLines="0" w:after="0" w:afterLines="0" w:line="276" w:lineRule="auto"/>
    </w:pPr>
    <w:rPr>
      <w:rFonts w:ascii="宋体" w:eastAsia="宋体"/>
    </w:rPr>
  </w:style>
  <w:style w:type="paragraph" w:customStyle="1" w:styleId="253">
    <w:name w:val="标准文件_索引标题"/>
    <w:basedOn w:val="94"/>
    <w:next w:val="87"/>
    <w:autoRedefine/>
    <w:qFormat/>
    <w:uiPriority w:val="0"/>
    <w:rPr>
      <w:rFonts w:hAnsi="黑体"/>
    </w:rPr>
  </w:style>
  <w:style w:type="paragraph" w:customStyle="1" w:styleId="254">
    <w:name w:val="标准文件_脚注内容"/>
    <w:basedOn w:val="87"/>
    <w:autoRedefine/>
    <w:qFormat/>
    <w:uiPriority w:val="0"/>
    <w:pPr>
      <w:ind w:left="400" w:leftChars="200" w:hanging="200" w:hangingChars="200"/>
    </w:pPr>
    <w:rPr>
      <w:sz w:val="15"/>
    </w:rPr>
  </w:style>
  <w:style w:type="paragraph" w:customStyle="1" w:styleId="255">
    <w:name w:val="标准文件_术语条一"/>
    <w:basedOn w:val="194"/>
    <w:next w:val="87"/>
    <w:autoRedefine/>
    <w:qFormat/>
    <w:uiPriority w:val="0"/>
  </w:style>
  <w:style w:type="paragraph" w:customStyle="1" w:styleId="256">
    <w:name w:val="标准文件_术语条二"/>
    <w:basedOn w:val="197"/>
    <w:next w:val="87"/>
    <w:autoRedefine/>
    <w:qFormat/>
    <w:uiPriority w:val="0"/>
  </w:style>
  <w:style w:type="paragraph" w:customStyle="1" w:styleId="257">
    <w:name w:val="标准文件_术语条三"/>
    <w:basedOn w:val="196"/>
    <w:next w:val="87"/>
    <w:autoRedefine/>
    <w:qFormat/>
    <w:uiPriority w:val="0"/>
  </w:style>
  <w:style w:type="paragraph" w:customStyle="1" w:styleId="258">
    <w:name w:val="标准文件_术语条四"/>
    <w:basedOn w:val="199"/>
    <w:next w:val="87"/>
    <w:autoRedefine/>
    <w:qFormat/>
    <w:uiPriority w:val="0"/>
  </w:style>
  <w:style w:type="paragraph" w:customStyle="1" w:styleId="259">
    <w:name w:val="标准文件_术语条五"/>
    <w:basedOn w:val="195"/>
    <w:next w:val="87"/>
    <w:autoRedefine/>
    <w:qFormat/>
    <w:uiPriority w:val="0"/>
  </w:style>
  <w:style w:type="paragraph" w:customStyle="1" w:styleId="260">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61">
    <w:name w:val="发布"/>
    <w:basedOn w:val="52"/>
    <w:autoRedefine/>
    <w:qFormat/>
    <w:uiPriority w:val="0"/>
    <w:rPr>
      <w:rFonts w:ascii="黑体" w:eastAsia="黑体"/>
      <w:spacing w:val="85"/>
      <w:w w:val="100"/>
      <w:position w:val="3"/>
      <w:sz w:val="28"/>
      <w:szCs w:val="28"/>
    </w:rPr>
  </w:style>
  <w:style w:type="character" w:customStyle="1" w:styleId="262">
    <w:name w:val="段 Char"/>
    <w:link w:val="151"/>
    <w:autoRedefine/>
    <w:qFormat/>
    <w:locked/>
    <w:uiPriority w:val="0"/>
    <w:rPr>
      <w:rFonts w:ascii="宋体" w:hAnsi="宋体"/>
      <w:sz w:val="21"/>
    </w:rPr>
  </w:style>
  <w:style w:type="paragraph" w:customStyle="1" w:styleId="263">
    <w:name w:val="章标题"/>
    <w:next w:val="1"/>
    <w:autoRedefine/>
    <w:qFormat/>
    <w:uiPriority w:val="0"/>
    <w:pPr>
      <w:numPr>
        <w:ilvl w:val="0"/>
        <w:numId w:val="32"/>
      </w:numPr>
      <w:spacing w:beforeLines="100" w:afterLines="100"/>
      <w:jc w:val="both"/>
      <w:outlineLvl w:val="1"/>
    </w:pPr>
    <w:rPr>
      <w:rFonts w:ascii="黑体" w:hAnsi="Times New Roman" w:eastAsia="黑体" w:cs="Times New Roman"/>
      <w:sz w:val="21"/>
      <w:lang w:val="en-US" w:eastAsia="zh-CN" w:bidi="ar-SA"/>
    </w:rPr>
  </w:style>
  <w:style w:type="character" w:customStyle="1" w:styleId="264">
    <w:name w:val="HTML 地址 Char"/>
    <w:basedOn w:val="52"/>
    <w:link w:val="21"/>
    <w:autoRedefine/>
    <w:semiHidden/>
    <w:qFormat/>
    <w:uiPriority w:val="0"/>
    <w:rPr>
      <w:rFonts w:ascii="Times New Roman" w:hAnsi="Times New Roman"/>
      <w:i/>
      <w:iCs/>
      <w:kern w:val="2"/>
      <w:sz w:val="21"/>
      <w:szCs w:val="24"/>
    </w:rPr>
  </w:style>
  <w:style w:type="character" w:customStyle="1" w:styleId="265">
    <w:name w:val="HTML 预设格式 Char"/>
    <w:basedOn w:val="52"/>
    <w:link w:val="45"/>
    <w:autoRedefine/>
    <w:semiHidden/>
    <w:qFormat/>
    <w:uiPriority w:val="0"/>
    <w:rPr>
      <w:rFonts w:ascii="Courier New" w:hAnsi="Courier New"/>
      <w:kern w:val="2"/>
    </w:rPr>
  </w:style>
  <w:style w:type="paragraph" w:customStyle="1" w:styleId="266">
    <w:name w:val="msonormal"/>
    <w:basedOn w:val="1"/>
    <w:autoRedefine/>
    <w:qFormat/>
    <w:uiPriority w:val="0"/>
    <w:pPr>
      <w:widowControl/>
      <w:adjustRightInd/>
      <w:spacing w:before="100" w:beforeAutospacing="1" w:after="100" w:afterAutospacing="1" w:line="240" w:lineRule="auto"/>
      <w:jc w:val="left"/>
    </w:pPr>
    <w:rPr>
      <w:rFonts w:ascii="宋体" w:hAnsi="宋体" w:cs="宋体"/>
      <w:kern w:val="0"/>
      <w:sz w:val="24"/>
      <w:szCs w:val="24"/>
    </w:rPr>
  </w:style>
  <w:style w:type="character" w:customStyle="1" w:styleId="267">
    <w:name w:val="批注文字 Char"/>
    <w:basedOn w:val="52"/>
    <w:link w:val="17"/>
    <w:autoRedefine/>
    <w:semiHidden/>
    <w:qFormat/>
    <w:uiPriority w:val="0"/>
    <w:rPr>
      <w:rFonts w:ascii="Times New Roman" w:hAnsi="Times New Roman"/>
      <w:kern w:val="2"/>
      <w:sz w:val="21"/>
      <w:szCs w:val="24"/>
    </w:rPr>
  </w:style>
  <w:style w:type="character" w:customStyle="1" w:styleId="268">
    <w:name w:val="尾注文本 Char"/>
    <w:basedOn w:val="52"/>
    <w:link w:val="30"/>
    <w:autoRedefine/>
    <w:semiHidden/>
    <w:qFormat/>
    <w:uiPriority w:val="0"/>
    <w:rPr>
      <w:rFonts w:ascii="Times New Roman" w:hAnsi="Times New Roman"/>
      <w:kern w:val="2"/>
      <w:sz w:val="21"/>
      <w:szCs w:val="24"/>
    </w:rPr>
  </w:style>
  <w:style w:type="character" w:customStyle="1" w:styleId="269">
    <w:name w:val="正文文本缩进 Char"/>
    <w:basedOn w:val="52"/>
    <w:link w:val="20"/>
    <w:autoRedefine/>
    <w:semiHidden/>
    <w:qFormat/>
    <w:uiPriority w:val="0"/>
    <w:rPr>
      <w:rFonts w:ascii="Times New Roman" w:hAnsi="Times New Roman"/>
      <w:kern w:val="2"/>
      <w:sz w:val="21"/>
      <w:szCs w:val="21"/>
    </w:rPr>
  </w:style>
  <w:style w:type="character" w:customStyle="1" w:styleId="270">
    <w:name w:val="日期 Char"/>
    <w:basedOn w:val="52"/>
    <w:link w:val="28"/>
    <w:autoRedefine/>
    <w:semiHidden/>
    <w:qFormat/>
    <w:uiPriority w:val="0"/>
    <w:rPr>
      <w:rFonts w:ascii="Times New Roman" w:hAnsi="Times New Roman"/>
      <w:kern w:val="2"/>
      <w:sz w:val="21"/>
      <w:szCs w:val="24"/>
    </w:rPr>
  </w:style>
  <w:style w:type="character" w:customStyle="1" w:styleId="271">
    <w:name w:val="正文文本缩进 2 Char"/>
    <w:basedOn w:val="52"/>
    <w:link w:val="29"/>
    <w:autoRedefine/>
    <w:semiHidden/>
    <w:qFormat/>
    <w:uiPriority w:val="0"/>
    <w:rPr>
      <w:rFonts w:ascii="Times New Roman" w:hAnsi="Times New Roman"/>
      <w:kern w:val="2"/>
      <w:sz w:val="24"/>
      <w:szCs w:val="24"/>
    </w:rPr>
  </w:style>
  <w:style w:type="character" w:customStyle="1" w:styleId="272">
    <w:name w:val="文档结构图 Char"/>
    <w:basedOn w:val="52"/>
    <w:link w:val="16"/>
    <w:autoRedefine/>
    <w:semiHidden/>
    <w:qFormat/>
    <w:uiPriority w:val="0"/>
    <w:rPr>
      <w:rFonts w:ascii="Times New Roman" w:hAnsi="Times New Roman"/>
      <w:kern w:val="2"/>
      <w:sz w:val="21"/>
      <w:szCs w:val="24"/>
      <w:shd w:val="clear" w:color="auto" w:fill="000080"/>
    </w:rPr>
  </w:style>
  <w:style w:type="character" w:customStyle="1" w:styleId="273">
    <w:name w:val="纯文本 Char1"/>
    <w:basedOn w:val="52"/>
    <w:link w:val="25"/>
    <w:autoRedefine/>
    <w:semiHidden/>
    <w:qFormat/>
    <w:uiPriority w:val="0"/>
    <w:rPr>
      <w:rFonts w:ascii="宋体" w:hAnsi="Courier New"/>
      <w:kern w:val="2"/>
      <w:sz w:val="21"/>
      <w:szCs w:val="21"/>
    </w:rPr>
  </w:style>
  <w:style w:type="character" w:customStyle="1" w:styleId="274">
    <w:name w:val="批注主题 Char"/>
    <w:basedOn w:val="267"/>
    <w:link w:val="49"/>
    <w:autoRedefine/>
    <w:semiHidden/>
    <w:qFormat/>
    <w:uiPriority w:val="0"/>
    <w:rPr>
      <w:rFonts w:ascii="Times New Roman" w:hAnsi="Times New Roman"/>
      <w:b/>
      <w:bCs/>
      <w:kern w:val="2"/>
      <w:sz w:val="21"/>
      <w:szCs w:val="24"/>
    </w:rPr>
  </w:style>
  <w:style w:type="paragraph" w:customStyle="1" w:styleId="275">
    <w:name w:val="Revision"/>
    <w:autoRedefine/>
    <w:semiHidden/>
    <w:qFormat/>
    <w:uiPriority w:val="99"/>
    <w:rPr>
      <w:rFonts w:ascii="Times New Roman" w:hAnsi="Times New Roman" w:eastAsia="宋体" w:cs="Times New Roman"/>
      <w:kern w:val="2"/>
      <w:sz w:val="21"/>
      <w:szCs w:val="24"/>
      <w:lang w:val="en-US" w:eastAsia="zh-CN" w:bidi="ar-SA"/>
    </w:rPr>
  </w:style>
  <w:style w:type="paragraph" w:styleId="276">
    <w:name w:val="List Paragraph"/>
    <w:basedOn w:val="1"/>
    <w:autoRedefine/>
    <w:qFormat/>
    <w:uiPriority w:val="99"/>
    <w:pPr>
      <w:adjustRightInd/>
      <w:spacing w:line="240" w:lineRule="auto"/>
      <w:ind w:firstLine="420" w:firstLineChars="200"/>
    </w:pPr>
    <w:rPr>
      <w:rFonts w:ascii="Times New Roman" w:hAnsi="Times New Roman"/>
      <w:szCs w:val="24"/>
    </w:rPr>
  </w:style>
  <w:style w:type="character" w:customStyle="1" w:styleId="277">
    <w:name w:val="首示例 Char"/>
    <w:link w:val="278"/>
    <w:autoRedefine/>
    <w:qFormat/>
    <w:locked/>
    <w:uiPriority w:val="0"/>
    <w:rPr>
      <w:rFonts w:ascii="宋体" w:hAnsi="宋体"/>
      <w:kern w:val="2"/>
      <w:sz w:val="18"/>
      <w:szCs w:val="18"/>
    </w:rPr>
  </w:style>
  <w:style w:type="paragraph" w:customStyle="1" w:styleId="278">
    <w:name w:val="首示例"/>
    <w:next w:val="151"/>
    <w:link w:val="277"/>
    <w:autoRedefine/>
    <w:qFormat/>
    <w:uiPriority w:val="0"/>
    <w:pPr>
      <w:tabs>
        <w:tab w:val="left" w:pos="360"/>
      </w:tabs>
    </w:pPr>
    <w:rPr>
      <w:rFonts w:ascii="宋体" w:hAnsi="宋体" w:eastAsia="宋体" w:cs="Times New Roman"/>
      <w:kern w:val="2"/>
      <w:sz w:val="18"/>
      <w:szCs w:val="18"/>
      <w:lang w:val="en-US" w:eastAsia="zh-CN" w:bidi="ar-SA"/>
    </w:rPr>
  </w:style>
  <w:style w:type="character" w:customStyle="1" w:styleId="279">
    <w:name w:val="附录公式 Char"/>
    <w:basedOn w:val="262"/>
    <w:link w:val="280"/>
    <w:autoRedefine/>
    <w:qFormat/>
    <w:locked/>
    <w:uiPriority w:val="0"/>
    <w:rPr>
      <w:rFonts w:ascii="宋体" w:hAnsi="宋体"/>
      <w:sz w:val="21"/>
    </w:rPr>
  </w:style>
  <w:style w:type="paragraph" w:customStyle="1" w:styleId="280">
    <w:name w:val="附录公式"/>
    <w:basedOn w:val="151"/>
    <w:next w:val="151"/>
    <w:link w:val="279"/>
    <w:autoRedefine/>
    <w:qFormat/>
    <w:uiPriority w:val="0"/>
  </w:style>
  <w:style w:type="paragraph" w:customStyle="1" w:styleId="281">
    <w:name w:val="示例内容"/>
    <w:autoRedefine/>
    <w:qFormat/>
    <w:uiPriority w:val="0"/>
    <w:pPr>
      <w:ind w:firstLine="200" w:firstLineChars="200"/>
    </w:pPr>
    <w:rPr>
      <w:rFonts w:ascii="宋体" w:hAnsi="Times New Roman" w:eastAsia="宋体" w:cs="Times New Roman"/>
      <w:sz w:val="18"/>
      <w:szCs w:val="18"/>
      <w:lang w:val="en-US" w:eastAsia="zh-CN" w:bidi="ar-SA"/>
    </w:rPr>
  </w:style>
  <w:style w:type="paragraph" w:customStyle="1" w:styleId="282">
    <w:name w:val="示例"/>
    <w:next w:val="281"/>
    <w:autoRedefine/>
    <w:qFormat/>
    <w:uiPriority w:val="0"/>
    <w:pPr>
      <w:widowControl w:val="0"/>
      <w:ind w:firstLine="363"/>
      <w:jc w:val="both"/>
    </w:pPr>
    <w:rPr>
      <w:rFonts w:ascii="宋体" w:hAnsi="Times New Roman" w:eastAsia="宋体" w:cs="Times New Roman"/>
      <w:sz w:val="18"/>
      <w:szCs w:val="18"/>
      <w:lang w:val="en-US" w:eastAsia="zh-CN" w:bidi="ar-SA"/>
    </w:rPr>
  </w:style>
  <w:style w:type="paragraph" w:customStyle="1" w:styleId="283">
    <w:name w:val="附录二级条标题"/>
    <w:basedOn w:val="1"/>
    <w:next w:val="151"/>
    <w:autoRedefine/>
    <w:qFormat/>
    <w:uiPriority w:val="0"/>
    <w:pPr>
      <w:widowControl/>
      <w:tabs>
        <w:tab w:val="left" w:pos="360"/>
      </w:tabs>
      <w:wordWrap w:val="0"/>
      <w:overflowPunct w:val="0"/>
      <w:autoSpaceDE w:val="0"/>
      <w:autoSpaceDN w:val="0"/>
      <w:adjustRightInd/>
      <w:spacing w:beforeLines="50" w:afterLines="50" w:line="240" w:lineRule="auto"/>
      <w:outlineLvl w:val="3"/>
    </w:pPr>
    <w:rPr>
      <w:rFonts w:ascii="黑体" w:hAnsi="Times New Roman" w:eastAsia="黑体"/>
      <w:kern w:val="21"/>
      <w:szCs w:val="20"/>
    </w:rPr>
  </w:style>
  <w:style w:type="paragraph" w:customStyle="1" w:styleId="284">
    <w:name w:val="一级条标题"/>
    <w:next w:val="151"/>
    <w:autoRedefine/>
    <w:qFormat/>
    <w:uiPriority w:val="0"/>
    <w:pPr>
      <w:spacing w:beforeLines="50" w:afterLines="50"/>
      <w:outlineLvl w:val="2"/>
    </w:pPr>
    <w:rPr>
      <w:rFonts w:ascii="黑体" w:hAnsi="Times New Roman" w:eastAsia="黑体" w:cs="Times New Roman"/>
      <w:sz w:val="21"/>
      <w:szCs w:val="21"/>
      <w:lang w:val="en-US" w:eastAsia="zh-CN" w:bidi="ar-SA"/>
    </w:rPr>
  </w:style>
  <w:style w:type="paragraph" w:customStyle="1" w:styleId="285">
    <w:name w:val="附录表标号"/>
    <w:basedOn w:val="1"/>
    <w:next w:val="151"/>
    <w:autoRedefine/>
    <w:qFormat/>
    <w:uiPriority w:val="0"/>
    <w:pPr>
      <w:adjustRightInd/>
      <w:spacing w:line="14" w:lineRule="exact"/>
      <w:ind w:left="811" w:hanging="448"/>
      <w:jc w:val="center"/>
      <w:outlineLvl w:val="0"/>
    </w:pPr>
    <w:rPr>
      <w:rFonts w:ascii="Times New Roman" w:hAnsi="Times New Roman"/>
      <w:color w:val="FFFFFF"/>
      <w:szCs w:val="24"/>
    </w:rPr>
  </w:style>
  <w:style w:type="paragraph" w:customStyle="1" w:styleId="286">
    <w:name w:val="标准书眉_奇数页"/>
    <w:next w:val="1"/>
    <w:autoRedefine/>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287">
    <w:name w:val="目次、标准名称标题"/>
    <w:basedOn w:val="1"/>
    <w:next w:val="151"/>
    <w:autoRedefine/>
    <w:qFormat/>
    <w:uiPriority w:val="0"/>
    <w:pPr>
      <w:keepNext/>
      <w:pageBreakBefore/>
      <w:widowControl/>
      <w:shd w:val="clear" w:color="auto" w:fill="FFFFFF"/>
      <w:adjustRightInd/>
      <w:spacing w:before="640" w:after="560" w:line="460" w:lineRule="exact"/>
      <w:jc w:val="center"/>
      <w:outlineLvl w:val="0"/>
    </w:pPr>
    <w:rPr>
      <w:rFonts w:ascii="黑体" w:hAnsi="Times New Roman" w:eastAsia="黑体"/>
      <w:kern w:val="0"/>
      <w:sz w:val="32"/>
      <w:szCs w:val="20"/>
    </w:rPr>
  </w:style>
  <w:style w:type="paragraph" w:customStyle="1" w:styleId="288">
    <w:name w:val="附录图标号"/>
    <w:basedOn w:val="1"/>
    <w:autoRedefine/>
    <w:qFormat/>
    <w:uiPriority w:val="0"/>
    <w:pPr>
      <w:keepNext/>
      <w:pageBreakBefore/>
      <w:widowControl/>
      <w:adjustRightInd/>
      <w:spacing w:line="14" w:lineRule="exact"/>
      <w:ind w:firstLine="363"/>
      <w:jc w:val="center"/>
      <w:outlineLvl w:val="0"/>
    </w:pPr>
    <w:rPr>
      <w:rFonts w:ascii="Times New Roman" w:hAnsi="Times New Roman"/>
      <w:color w:val="FFFFFF"/>
      <w:szCs w:val="24"/>
    </w:rPr>
  </w:style>
  <w:style w:type="paragraph" w:customStyle="1" w:styleId="289">
    <w:name w:val="附录标题"/>
    <w:basedOn w:val="151"/>
    <w:next w:val="151"/>
    <w:autoRedefine/>
    <w:qFormat/>
    <w:uiPriority w:val="0"/>
    <w:pPr>
      <w:ind w:firstLine="0" w:firstLineChars="0"/>
      <w:jc w:val="center"/>
    </w:pPr>
    <w:rPr>
      <w:rFonts w:hint="eastAsia" w:ascii="黑体" w:eastAsia="黑体"/>
    </w:rPr>
  </w:style>
  <w:style w:type="paragraph" w:customStyle="1" w:styleId="290">
    <w:name w:val="列项——（一级）"/>
    <w:autoRedefine/>
    <w:qFormat/>
    <w:uiPriority w:val="0"/>
    <w:pPr>
      <w:widowControl w:val="0"/>
      <w:ind w:left="833" w:hanging="408"/>
      <w:jc w:val="both"/>
    </w:pPr>
    <w:rPr>
      <w:rFonts w:ascii="宋体" w:hAnsi="Times New Roman" w:eastAsia="宋体" w:cs="Times New Roman"/>
      <w:sz w:val="21"/>
      <w:lang w:val="en-US" w:eastAsia="zh-CN" w:bidi="ar-SA"/>
    </w:rPr>
  </w:style>
  <w:style w:type="paragraph" w:customStyle="1" w:styleId="291">
    <w:name w:val="注×：（正文）"/>
    <w:autoRedefine/>
    <w:qFormat/>
    <w:uiPriority w:val="0"/>
    <w:pPr>
      <w:ind w:left="811" w:hanging="448"/>
      <w:jc w:val="both"/>
    </w:pPr>
    <w:rPr>
      <w:rFonts w:ascii="宋体" w:hAnsi="Times New Roman" w:eastAsia="宋体" w:cs="Times New Roman"/>
      <w:sz w:val="18"/>
      <w:szCs w:val="18"/>
      <w:lang w:val="en-US" w:eastAsia="zh-CN" w:bidi="ar-SA"/>
    </w:rPr>
  </w:style>
  <w:style w:type="paragraph" w:customStyle="1" w:styleId="292">
    <w:name w:val="附录表标题"/>
    <w:basedOn w:val="1"/>
    <w:next w:val="151"/>
    <w:autoRedefine/>
    <w:qFormat/>
    <w:uiPriority w:val="0"/>
    <w:pPr>
      <w:tabs>
        <w:tab w:val="left" w:pos="180"/>
      </w:tabs>
      <w:adjustRightInd/>
      <w:spacing w:beforeLines="50" w:afterLines="50" w:line="240" w:lineRule="auto"/>
      <w:jc w:val="center"/>
    </w:pPr>
    <w:rPr>
      <w:rFonts w:ascii="黑体" w:hAnsi="Times New Roman" w:eastAsia="黑体"/>
    </w:rPr>
  </w:style>
  <w:style w:type="paragraph" w:customStyle="1" w:styleId="293">
    <w:name w:val="注："/>
    <w:next w:val="151"/>
    <w:autoRedefine/>
    <w:qFormat/>
    <w:uiPriority w:val="0"/>
    <w:pPr>
      <w:widowControl w:val="0"/>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294">
    <w:name w:val="附录二级无"/>
    <w:basedOn w:val="283"/>
    <w:autoRedefine/>
    <w:qFormat/>
    <w:uiPriority w:val="0"/>
    <w:pPr>
      <w:tabs>
        <w:tab w:val="clear" w:pos="360"/>
      </w:tabs>
      <w:spacing w:beforeLines="0" w:afterLines="0"/>
    </w:pPr>
    <w:rPr>
      <w:rFonts w:ascii="宋体" w:eastAsia="宋体"/>
      <w:szCs w:val="21"/>
    </w:rPr>
  </w:style>
  <w:style w:type="paragraph" w:customStyle="1" w:styleId="295">
    <w:name w:val="附录图标题"/>
    <w:basedOn w:val="1"/>
    <w:next w:val="151"/>
    <w:autoRedefine/>
    <w:qFormat/>
    <w:uiPriority w:val="0"/>
    <w:pPr>
      <w:tabs>
        <w:tab w:val="left" w:pos="363"/>
      </w:tabs>
      <w:adjustRightInd/>
      <w:spacing w:beforeLines="50" w:afterLines="50" w:line="240" w:lineRule="auto"/>
      <w:jc w:val="center"/>
    </w:pPr>
    <w:rPr>
      <w:rFonts w:ascii="黑体" w:hAnsi="Times New Roman" w:eastAsia="黑体"/>
    </w:rPr>
  </w:style>
  <w:style w:type="paragraph" w:customStyle="1" w:styleId="296">
    <w:name w:val="列项◆（三级）"/>
    <w:basedOn w:val="1"/>
    <w:autoRedefine/>
    <w:qFormat/>
    <w:uiPriority w:val="0"/>
    <w:pPr>
      <w:tabs>
        <w:tab w:val="left" w:pos="1678"/>
      </w:tabs>
      <w:adjustRightInd/>
      <w:spacing w:line="240" w:lineRule="auto"/>
      <w:ind w:left="1678" w:hanging="414"/>
    </w:pPr>
    <w:rPr>
      <w:rFonts w:ascii="宋体" w:hAnsi="Times New Roman"/>
    </w:rPr>
  </w:style>
  <w:style w:type="paragraph" w:customStyle="1" w:styleId="297">
    <w:name w:val="列项●（二级）"/>
    <w:autoRedefine/>
    <w:qFormat/>
    <w:uiPriority w:val="0"/>
    <w:pPr>
      <w:tabs>
        <w:tab w:val="left" w:pos="760"/>
        <w:tab w:val="left" w:pos="840"/>
      </w:tabs>
      <w:ind w:left="1264" w:hanging="413"/>
      <w:jc w:val="both"/>
    </w:pPr>
    <w:rPr>
      <w:rFonts w:ascii="宋体" w:hAnsi="Times New Roman" w:eastAsia="宋体" w:cs="Times New Roman"/>
      <w:sz w:val="21"/>
      <w:lang w:val="en-US" w:eastAsia="zh-CN" w:bidi="ar-SA"/>
    </w:rPr>
  </w:style>
  <w:style w:type="paragraph" w:customStyle="1" w:styleId="298">
    <w:name w:val="编号列项（三级）"/>
    <w:autoRedefine/>
    <w:qFormat/>
    <w:uiPriority w:val="0"/>
    <w:pPr>
      <w:tabs>
        <w:tab w:val="left" w:pos="0"/>
      </w:tabs>
      <w:ind w:left="1679" w:hanging="420"/>
    </w:pPr>
    <w:rPr>
      <w:rFonts w:ascii="宋体" w:hAnsi="Times New Roman" w:eastAsia="宋体" w:cs="Times New Roman"/>
      <w:sz w:val="21"/>
      <w:lang w:val="en-US" w:eastAsia="zh-CN" w:bidi="ar-SA"/>
    </w:rPr>
  </w:style>
  <w:style w:type="paragraph" w:customStyle="1" w:styleId="299">
    <w:name w:val="注×："/>
    <w:autoRedefine/>
    <w:qFormat/>
    <w:uiPriority w:val="0"/>
    <w:pPr>
      <w:widowControl w:val="0"/>
      <w:autoSpaceDE w:val="0"/>
      <w:autoSpaceDN w:val="0"/>
      <w:ind w:left="811" w:hanging="448"/>
      <w:jc w:val="both"/>
    </w:pPr>
    <w:rPr>
      <w:rFonts w:ascii="宋体" w:hAnsi="Times New Roman" w:eastAsia="宋体" w:cs="Times New Roman"/>
      <w:sz w:val="18"/>
      <w:szCs w:val="18"/>
      <w:lang w:val="en-US" w:eastAsia="zh-CN" w:bidi="ar-SA"/>
    </w:rPr>
  </w:style>
  <w:style w:type="paragraph" w:customStyle="1" w:styleId="300">
    <w:name w:val="标准书眉_偶数页"/>
    <w:basedOn w:val="286"/>
    <w:next w:val="1"/>
    <w:autoRedefine/>
    <w:qFormat/>
    <w:uiPriority w:val="0"/>
    <w:pPr>
      <w:jc w:val="left"/>
    </w:pPr>
  </w:style>
  <w:style w:type="paragraph" w:customStyle="1" w:styleId="301">
    <w:name w:val="数字编号列项（二级）"/>
    <w:autoRedefine/>
    <w:qFormat/>
    <w:uiPriority w:val="0"/>
    <w:pPr>
      <w:tabs>
        <w:tab w:val="left" w:pos="1260"/>
      </w:tabs>
      <w:ind w:left="1259" w:hanging="419"/>
      <w:jc w:val="both"/>
    </w:pPr>
    <w:rPr>
      <w:rFonts w:ascii="宋体" w:hAnsi="Times New Roman" w:eastAsia="宋体" w:cs="Times New Roman"/>
      <w:sz w:val="21"/>
      <w:lang w:val="en-US" w:eastAsia="zh-CN" w:bidi="ar-SA"/>
    </w:rPr>
  </w:style>
  <w:style w:type="paragraph" w:customStyle="1" w:styleId="302">
    <w:name w:val="参考文献"/>
    <w:basedOn w:val="1"/>
    <w:next w:val="151"/>
    <w:autoRedefine/>
    <w:qFormat/>
    <w:uiPriority w:val="0"/>
    <w:pPr>
      <w:keepNext/>
      <w:pageBreakBefore/>
      <w:widowControl/>
      <w:shd w:val="clear" w:color="auto" w:fill="FFFFFF"/>
      <w:adjustRightInd/>
      <w:spacing w:before="640" w:after="200" w:line="240" w:lineRule="auto"/>
      <w:jc w:val="center"/>
      <w:outlineLvl w:val="0"/>
    </w:pPr>
    <w:rPr>
      <w:rFonts w:ascii="黑体" w:hAnsi="Times New Roman" w:eastAsia="黑体"/>
      <w:kern w:val="0"/>
      <w:szCs w:val="20"/>
    </w:rPr>
  </w:style>
  <w:style w:type="paragraph" w:customStyle="1" w:styleId="303">
    <w:name w:val="标准书脚_奇数页"/>
    <w:autoRedefine/>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304">
    <w:name w:val="封面标准号2"/>
    <w:autoRedefine/>
    <w:qFormat/>
    <w:uiPriority w:val="0"/>
    <w:pPr>
      <w:framePr w:w="9140" w:h="1242"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305">
    <w:name w:val="封面标准号1"/>
    <w:autoRedefine/>
    <w:qFormat/>
    <w:uiPriority w:val="0"/>
    <w:pPr>
      <w:widowControl w:val="0"/>
      <w:kinsoku w:val="0"/>
      <w:overflowPunct w:val="0"/>
      <w:autoSpaceDE w:val="0"/>
      <w:autoSpaceDN w:val="0"/>
      <w:spacing w:before="308"/>
      <w:jc w:val="right"/>
    </w:pPr>
    <w:rPr>
      <w:rFonts w:ascii="Times New Roman" w:hAnsi="Times New Roman" w:eastAsia="宋体" w:cs="Times New Roman"/>
      <w:sz w:val="28"/>
      <w:lang w:val="en-US" w:eastAsia="zh-CN" w:bidi="ar-SA"/>
    </w:rPr>
  </w:style>
  <w:style w:type="paragraph" w:customStyle="1" w:styleId="306">
    <w:name w:val="参考文献、索引标题"/>
    <w:basedOn w:val="1"/>
    <w:next w:val="151"/>
    <w:autoRedefine/>
    <w:qFormat/>
    <w:uiPriority w:val="0"/>
    <w:pPr>
      <w:keepNext/>
      <w:pageBreakBefore/>
      <w:widowControl/>
      <w:shd w:val="clear" w:color="auto" w:fill="FFFFFF"/>
      <w:adjustRightInd/>
      <w:spacing w:before="640" w:after="200" w:line="240" w:lineRule="auto"/>
      <w:jc w:val="center"/>
      <w:outlineLvl w:val="0"/>
    </w:pPr>
    <w:rPr>
      <w:rFonts w:ascii="黑体" w:hAnsi="Times New Roman" w:eastAsia="黑体"/>
      <w:kern w:val="0"/>
      <w:szCs w:val="20"/>
    </w:rPr>
  </w:style>
  <w:style w:type="paragraph" w:customStyle="1" w:styleId="307">
    <w:name w:val="标准书脚_偶数页"/>
    <w:autoRedefine/>
    <w:qFormat/>
    <w:uiPriority w:val="0"/>
    <w:pPr>
      <w:spacing w:before="120"/>
      <w:ind w:left="221"/>
    </w:pPr>
    <w:rPr>
      <w:rFonts w:ascii="宋体" w:hAnsi="Times New Roman" w:eastAsia="宋体" w:cs="Times New Roman"/>
      <w:sz w:val="18"/>
      <w:szCs w:val="18"/>
      <w:lang w:val="en-US" w:eastAsia="zh-CN" w:bidi="ar-SA"/>
    </w:rPr>
  </w:style>
  <w:style w:type="paragraph" w:customStyle="1" w:styleId="308">
    <w:name w:val="附录标识"/>
    <w:basedOn w:val="1"/>
    <w:next w:val="151"/>
    <w:autoRedefine/>
    <w:qFormat/>
    <w:uiPriority w:val="0"/>
    <w:pPr>
      <w:keepNext/>
      <w:widowControl/>
      <w:shd w:val="clear" w:color="auto" w:fill="FFFFFF"/>
      <w:tabs>
        <w:tab w:val="left" w:pos="360"/>
        <w:tab w:val="left" w:pos="6405"/>
      </w:tabs>
      <w:adjustRightInd/>
      <w:spacing w:before="640" w:after="280" w:line="240" w:lineRule="auto"/>
      <w:jc w:val="center"/>
      <w:outlineLvl w:val="0"/>
    </w:pPr>
    <w:rPr>
      <w:rFonts w:ascii="黑体" w:hAnsi="Times New Roman" w:eastAsia="黑体"/>
      <w:kern w:val="0"/>
      <w:szCs w:val="20"/>
    </w:rPr>
  </w:style>
  <w:style w:type="paragraph" w:customStyle="1" w:styleId="309">
    <w:name w:val="注：（正文）"/>
    <w:basedOn w:val="293"/>
    <w:next w:val="151"/>
    <w:autoRedefine/>
    <w:qFormat/>
    <w:uiPriority w:val="0"/>
  </w:style>
  <w:style w:type="paragraph" w:customStyle="1" w:styleId="310">
    <w:name w:val="字母编号列项（一级）"/>
    <w:autoRedefine/>
    <w:qFormat/>
    <w:uiPriority w:val="0"/>
    <w:pPr>
      <w:tabs>
        <w:tab w:val="left" w:pos="840"/>
      </w:tabs>
      <w:ind w:left="839" w:hanging="419"/>
      <w:jc w:val="both"/>
    </w:pPr>
    <w:rPr>
      <w:rFonts w:ascii="宋体" w:hAnsi="Times New Roman" w:eastAsia="宋体" w:cs="Times New Roman"/>
      <w:sz w:val="21"/>
      <w:lang w:val="en-US" w:eastAsia="zh-CN" w:bidi="ar-SA"/>
    </w:rPr>
  </w:style>
  <w:style w:type="paragraph" w:customStyle="1" w:styleId="311">
    <w:name w:val="附录公式编号制表符"/>
    <w:basedOn w:val="1"/>
    <w:next w:val="151"/>
    <w:autoRedefine/>
    <w:qFormat/>
    <w:uiPriority w:val="0"/>
    <w:pPr>
      <w:widowControl/>
      <w:tabs>
        <w:tab w:val="center" w:pos="4201"/>
        <w:tab w:val="right" w:leader="dot" w:pos="9298"/>
      </w:tabs>
      <w:autoSpaceDE w:val="0"/>
      <w:autoSpaceDN w:val="0"/>
      <w:adjustRightInd/>
      <w:spacing w:line="240" w:lineRule="auto"/>
    </w:pPr>
    <w:rPr>
      <w:rFonts w:ascii="宋体" w:hAnsi="Times New Roman"/>
      <w:kern w:val="0"/>
      <w:szCs w:val="20"/>
    </w:rPr>
  </w:style>
  <w:style w:type="paragraph" w:customStyle="1" w:styleId="312">
    <w:name w:val="附录数字编号列项（二级）"/>
    <w:autoRedefine/>
    <w:qFormat/>
    <w:uiPriority w:val="0"/>
    <w:pPr>
      <w:tabs>
        <w:tab w:val="left" w:pos="840"/>
      </w:tabs>
      <w:ind w:left="839" w:hanging="419"/>
    </w:pPr>
    <w:rPr>
      <w:rFonts w:ascii="宋体" w:hAnsi="Times New Roman" w:eastAsia="宋体" w:cs="Times New Roman"/>
      <w:sz w:val="21"/>
      <w:lang w:val="en-US" w:eastAsia="zh-CN" w:bidi="ar-SA"/>
    </w:rPr>
  </w:style>
  <w:style w:type="paragraph" w:customStyle="1" w:styleId="313">
    <w:name w:val="附录章标题"/>
    <w:next w:val="151"/>
    <w:autoRedefine/>
    <w:qFormat/>
    <w:uiPriority w:val="0"/>
    <w:pPr>
      <w:tabs>
        <w:tab w:val="left" w:pos="360"/>
      </w:tabs>
      <w:wordWrap w:val="0"/>
      <w:overflowPunct w:val="0"/>
      <w:autoSpaceDE w:val="0"/>
      <w:spacing w:beforeLines="100" w:afterLines="100"/>
      <w:jc w:val="both"/>
      <w:outlineLvl w:val="1"/>
    </w:pPr>
    <w:rPr>
      <w:rFonts w:ascii="黑体" w:hAnsi="Times New Roman" w:eastAsia="黑体" w:cs="Times New Roman"/>
      <w:kern w:val="21"/>
      <w:sz w:val="21"/>
      <w:lang w:val="en-US" w:eastAsia="zh-CN" w:bidi="ar-SA"/>
    </w:rPr>
  </w:style>
  <w:style w:type="paragraph" w:customStyle="1" w:styleId="314">
    <w:name w:val="附录一级条标题"/>
    <w:basedOn w:val="313"/>
    <w:next w:val="151"/>
    <w:autoRedefine/>
    <w:qFormat/>
    <w:uiPriority w:val="0"/>
    <w:pPr>
      <w:autoSpaceDN w:val="0"/>
      <w:spacing w:beforeLines="50" w:afterLines="50"/>
      <w:outlineLvl w:val="2"/>
    </w:pPr>
  </w:style>
  <w:style w:type="paragraph" w:customStyle="1" w:styleId="315">
    <w:name w:val="附录一级无"/>
    <w:basedOn w:val="314"/>
    <w:autoRedefine/>
    <w:qFormat/>
    <w:uiPriority w:val="0"/>
    <w:pPr>
      <w:tabs>
        <w:tab w:val="clear" w:pos="360"/>
      </w:tabs>
      <w:spacing w:beforeLines="0" w:afterLines="0"/>
    </w:pPr>
    <w:rPr>
      <w:rFonts w:ascii="宋体" w:eastAsia="宋体"/>
      <w:szCs w:val="21"/>
    </w:rPr>
  </w:style>
  <w:style w:type="paragraph" w:customStyle="1" w:styleId="316">
    <w:name w:val="附录字母编号列项（一级）"/>
    <w:autoRedefine/>
    <w:qFormat/>
    <w:uiPriority w:val="0"/>
    <w:pPr>
      <w:tabs>
        <w:tab w:val="left" w:pos="839"/>
      </w:tabs>
      <w:ind w:left="839" w:hanging="419"/>
    </w:pPr>
    <w:rPr>
      <w:rFonts w:ascii="宋体" w:hAnsi="Times New Roman" w:eastAsia="宋体" w:cs="Times New Roman"/>
      <w:sz w:val="21"/>
      <w:lang w:val="en-US" w:eastAsia="zh-CN" w:bidi="ar-SA"/>
    </w:rPr>
  </w:style>
  <w:style w:type="paragraph" w:customStyle="1" w:styleId="317">
    <w:name w:val="列项说明"/>
    <w:basedOn w:val="1"/>
    <w:autoRedefine/>
    <w:qFormat/>
    <w:uiPriority w:val="0"/>
    <w:pPr>
      <w:spacing w:line="320" w:lineRule="exact"/>
      <w:ind w:left="400" w:leftChars="200" w:hanging="200" w:hangingChars="200"/>
      <w:jc w:val="left"/>
    </w:pPr>
    <w:rPr>
      <w:rFonts w:ascii="宋体" w:hAnsi="Times New Roman"/>
      <w:kern w:val="0"/>
      <w:szCs w:val="20"/>
    </w:rPr>
  </w:style>
  <w:style w:type="paragraph" w:customStyle="1" w:styleId="318">
    <w:name w:val="列项说明数字编号"/>
    <w:autoRedefine/>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319">
    <w:name w:val="其他标准标志"/>
    <w:basedOn w:val="80"/>
    <w:autoRedefine/>
    <w:qFormat/>
    <w:uiPriority w:val="0"/>
    <w:pPr>
      <w:framePr w:w="6101" w:h="1389" w:hSpace="181" w:vSpace="181" w:wrap="around" w:vAnchor="page" w:hAnchor="page" w:x="4673" w:y="942"/>
    </w:pPr>
    <w:rPr>
      <w:szCs w:val="96"/>
    </w:rPr>
  </w:style>
  <w:style w:type="paragraph" w:customStyle="1" w:styleId="320">
    <w:name w:val="前言、引言标题"/>
    <w:next w:val="151"/>
    <w:autoRedefine/>
    <w:qFormat/>
    <w:uiPriority w:val="0"/>
    <w:pPr>
      <w:keepNext/>
      <w:pageBreakBefore/>
      <w:shd w:val="clear" w:color="auto" w:fill="FFFFFF"/>
      <w:spacing w:before="640" w:after="560"/>
      <w:jc w:val="center"/>
      <w:outlineLvl w:val="0"/>
    </w:pPr>
    <w:rPr>
      <w:rFonts w:ascii="黑体" w:hAnsi="Times New Roman" w:eastAsia="黑体" w:cs="Times New Roman"/>
      <w:sz w:val="32"/>
      <w:lang w:val="en-US" w:eastAsia="zh-CN" w:bidi="ar-SA"/>
    </w:rPr>
  </w:style>
  <w:style w:type="paragraph" w:customStyle="1" w:styleId="321">
    <w:name w:val="图的脚注"/>
    <w:next w:val="151"/>
    <w:autoRedefine/>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322">
    <w:name w:val="示例后文字"/>
    <w:basedOn w:val="151"/>
    <w:next w:val="151"/>
    <w:autoRedefine/>
    <w:qFormat/>
    <w:uiPriority w:val="0"/>
    <w:pPr>
      <w:ind w:firstLine="360"/>
    </w:pPr>
    <w:rPr>
      <w:rFonts w:hint="eastAsia"/>
      <w:sz w:val="18"/>
    </w:rPr>
  </w:style>
  <w:style w:type="paragraph" w:customStyle="1" w:styleId="323">
    <w:name w:val="条文脚注"/>
    <w:basedOn w:val="38"/>
    <w:autoRedefine/>
    <w:qFormat/>
    <w:uiPriority w:val="0"/>
    <w:pPr>
      <w:tabs>
        <w:tab w:val="left" w:pos="0"/>
      </w:tabs>
      <w:spacing w:line="240" w:lineRule="auto"/>
      <w:ind w:left="0" w:leftChars="0" w:firstLine="0" w:firstLineChars="0"/>
      <w:jc w:val="both"/>
    </w:pPr>
    <w:rPr>
      <w:rFonts w:hAnsi="Times New Roman"/>
    </w:rPr>
  </w:style>
  <w:style w:type="paragraph" w:customStyle="1" w:styleId="324">
    <w:name w:val="图标脚注说明"/>
    <w:basedOn w:val="151"/>
    <w:autoRedefine/>
    <w:qFormat/>
    <w:uiPriority w:val="0"/>
    <w:pPr>
      <w:ind w:left="840" w:hanging="420" w:firstLineChars="0"/>
    </w:pPr>
    <w:rPr>
      <w:rFonts w:hint="eastAsia"/>
      <w:sz w:val="18"/>
      <w:szCs w:val="18"/>
    </w:rPr>
  </w:style>
  <w:style w:type="paragraph" w:customStyle="1" w:styleId="325">
    <w:name w:val="一级无"/>
    <w:basedOn w:val="284"/>
    <w:autoRedefine/>
    <w:qFormat/>
    <w:uiPriority w:val="0"/>
    <w:pPr>
      <w:spacing w:beforeLines="0" w:afterLines="0"/>
    </w:pPr>
    <w:rPr>
      <w:rFonts w:ascii="宋体" w:eastAsia="宋体"/>
    </w:rPr>
  </w:style>
  <w:style w:type="paragraph" w:customStyle="1" w:styleId="326">
    <w:name w:val="正文表标题"/>
    <w:next w:val="151"/>
    <w:autoRedefine/>
    <w:qFormat/>
    <w:uiPriority w:val="0"/>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327">
    <w:name w:val="封面标准英文名称2"/>
    <w:basedOn w:val="157"/>
    <w:autoRedefine/>
    <w:qFormat/>
    <w:uiPriority w:val="0"/>
    <w:pPr>
      <w:framePr w:w="9639" w:h="6917" w:wrap="around" w:vAnchor="page" w:hAnchor="page" w:xAlign="center" w:y="4469" w:anchorLock="1"/>
      <w:spacing w:before="370" w:line="400" w:lineRule="exact"/>
    </w:pPr>
    <w:rPr>
      <w:rFonts w:eastAsia="黑体"/>
      <w:szCs w:val="28"/>
    </w:rPr>
  </w:style>
  <w:style w:type="paragraph" w:customStyle="1" w:styleId="328">
    <w:name w:val="正文公式编号制表符"/>
    <w:basedOn w:val="151"/>
    <w:next w:val="151"/>
    <w:autoRedefine/>
    <w:qFormat/>
    <w:uiPriority w:val="0"/>
    <w:pPr>
      <w:ind w:firstLine="0" w:firstLineChars="0"/>
    </w:pPr>
    <w:rPr>
      <w:rFonts w:hint="eastAsia"/>
    </w:rPr>
  </w:style>
  <w:style w:type="paragraph" w:customStyle="1" w:styleId="329">
    <w:name w:val="正文图标题"/>
    <w:next w:val="151"/>
    <w:autoRedefine/>
    <w:qFormat/>
    <w:uiPriority w:val="0"/>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330">
    <w:name w:val="终结线"/>
    <w:basedOn w:val="1"/>
    <w:autoRedefine/>
    <w:qFormat/>
    <w:uiPriority w:val="0"/>
    <w:pPr>
      <w:framePr w:hSpace="181" w:vSpace="181" w:wrap="around" w:vAnchor="text" w:hAnchor="margin" w:xAlign="center" w:y="285"/>
      <w:adjustRightInd/>
      <w:spacing w:line="240" w:lineRule="auto"/>
    </w:pPr>
    <w:rPr>
      <w:rFonts w:ascii="Times New Roman" w:hAnsi="Times New Roman"/>
      <w:szCs w:val="24"/>
    </w:rPr>
  </w:style>
  <w:style w:type="paragraph" w:customStyle="1" w:styleId="331">
    <w:name w:val="段(正文）"/>
    <w:autoRedefine/>
    <w:qFormat/>
    <w:uiPriority w:val="0"/>
    <w:pPr>
      <w:autoSpaceDE w:val="0"/>
      <w:autoSpaceDN w:val="0"/>
      <w:ind w:firstLine="420"/>
      <w:jc w:val="both"/>
    </w:pPr>
    <w:rPr>
      <w:rFonts w:ascii="宋体" w:hAnsi="Times New Roman" w:eastAsia="宋体" w:cs="Times New Roman"/>
      <w:sz w:val="21"/>
      <w:lang w:val="en-US" w:eastAsia="zh-CN" w:bidi="ar-SA"/>
    </w:rPr>
  </w:style>
  <w:style w:type="paragraph" w:customStyle="1" w:styleId="332">
    <w:name w:val="目次"/>
    <w:next w:val="1"/>
    <w:autoRedefine/>
    <w:qFormat/>
    <w:uiPriority w:val="0"/>
    <w:pPr>
      <w:shd w:val="clear" w:color="auto" w:fill="FFFFFF"/>
      <w:spacing w:before="460" w:after="460"/>
      <w:jc w:val="center"/>
    </w:pPr>
    <w:rPr>
      <w:rFonts w:ascii="黑体" w:hAnsi="Times New Roman" w:eastAsia="黑体" w:cs="Times New Roman"/>
      <w:sz w:val="32"/>
      <w:lang w:val="en-US" w:eastAsia="zh-CN" w:bidi="ar-SA"/>
    </w:rPr>
  </w:style>
  <w:style w:type="paragraph" w:customStyle="1" w:styleId="333">
    <w:name w:val="图表脚注"/>
    <w:next w:val="151"/>
    <w:autoRedefine/>
    <w:qFormat/>
    <w:uiPriority w:val="0"/>
    <w:pPr>
      <w:ind w:left="300" w:leftChars="200" w:hanging="100" w:hangingChars="100"/>
      <w:jc w:val="both"/>
    </w:pPr>
    <w:rPr>
      <w:rFonts w:ascii="宋体" w:hAnsi="Times New Roman" w:eastAsia="宋体" w:cs="Times New Roman"/>
      <w:sz w:val="18"/>
      <w:lang w:val="en-US" w:eastAsia="zh-CN" w:bidi="ar-SA"/>
    </w:rPr>
  </w:style>
  <w:style w:type="character" w:customStyle="1" w:styleId="334">
    <w:name w:val="MTDisplayEquation Char"/>
    <w:basedOn w:val="273"/>
    <w:link w:val="335"/>
    <w:autoRedefine/>
    <w:qFormat/>
    <w:locked/>
    <w:uiPriority w:val="0"/>
    <w:rPr>
      <w:rFonts w:ascii="宋体" w:hAnsi="Courier New"/>
      <w:kern w:val="2"/>
      <w:sz w:val="21"/>
      <w:szCs w:val="21"/>
    </w:rPr>
  </w:style>
  <w:style w:type="paragraph" w:customStyle="1" w:styleId="335">
    <w:name w:val="MTDisplayEquation"/>
    <w:basedOn w:val="25"/>
    <w:next w:val="1"/>
    <w:link w:val="334"/>
    <w:autoRedefine/>
    <w:qFormat/>
    <w:uiPriority w:val="0"/>
    <w:pPr>
      <w:tabs>
        <w:tab w:val="center" w:pos="4680"/>
        <w:tab w:val="right" w:pos="9360"/>
      </w:tabs>
      <w:ind w:firstLine="420"/>
    </w:pPr>
  </w:style>
  <w:style w:type="paragraph" w:customStyle="1" w:styleId="336">
    <w:name w:val="修订1"/>
    <w:autoRedefine/>
    <w:qFormat/>
    <w:uiPriority w:val="99"/>
    <w:rPr>
      <w:rFonts w:ascii="Times New Roman" w:hAnsi="Times New Roman" w:eastAsia="宋体" w:cs="Times New Roman"/>
      <w:kern w:val="2"/>
      <w:sz w:val="21"/>
      <w:szCs w:val="24"/>
      <w:lang w:val="en-US" w:eastAsia="zh-CN" w:bidi="ar-SA"/>
    </w:rPr>
  </w:style>
  <w:style w:type="paragraph" w:customStyle="1" w:styleId="337">
    <w:name w:val="Char"/>
    <w:basedOn w:val="1"/>
    <w:autoRedefine/>
    <w:qFormat/>
    <w:uiPriority w:val="0"/>
    <w:pPr>
      <w:widowControl/>
      <w:adjustRightInd/>
      <w:spacing w:after="160" w:line="240" w:lineRule="exact"/>
      <w:jc w:val="left"/>
    </w:pPr>
    <w:rPr>
      <w:rFonts w:ascii="Verdana" w:hAnsi="Verdana" w:eastAsia="仿宋_GB2312"/>
      <w:kern w:val="0"/>
      <w:sz w:val="24"/>
      <w:szCs w:val="20"/>
      <w:lang w:eastAsia="en-US"/>
    </w:rPr>
  </w:style>
  <w:style w:type="paragraph" w:customStyle="1" w:styleId="338">
    <w:name w:val="1"/>
    <w:next w:val="34"/>
    <w:autoRedefine/>
    <w:qFormat/>
    <w:uiPriority w:val="0"/>
    <w:pPr>
      <w:jc w:val="both"/>
    </w:pPr>
    <w:rPr>
      <w:rFonts w:ascii="宋体" w:hAnsi="Times New Roman" w:eastAsia="宋体" w:cs="Times New Roman"/>
      <w:kern w:val="2"/>
      <w:sz w:val="21"/>
      <w:szCs w:val="21"/>
      <w:lang w:val="en-US" w:eastAsia="zh-CN" w:bidi="ar-SA"/>
    </w:rPr>
  </w:style>
  <w:style w:type="paragraph" w:customStyle="1" w:styleId="339">
    <w:name w:val="Char Char Char Char"/>
    <w:basedOn w:val="1"/>
    <w:autoRedefine/>
    <w:qFormat/>
    <w:uiPriority w:val="0"/>
    <w:pPr>
      <w:widowControl/>
      <w:adjustRightInd/>
      <w:spacing w:after="160" w:line="240" w:lineRule="exact"/>
      <w:jc w:val="left"/>
    </w:pPr>
    <w:rPr>
      <w:rFonts w:ascii="Times New Roman" w:hAnsi="Times New Roman"/>
      <w:szCs w:val="20"/>
    </w:rPr>
  </w:style>
  <w:style w:type="character" w:customStyle="1" w:styleId="340">
    <w:name w:val="段 Char Char"/>
    <w:autoRedefine/>
    <w:qFormat/>
    <w:uiPriority w:val="0"/>
    <w:rPr>
      <w:rFonts w:hint="eastAsia" w:ascii="宋体" w:hAnsi="宋体" w:eastAsia="宋体"/>
      <w:sz w:val="21"/>
      <w:lang w:val="en-US" w:eastAsia="zh-CN" w:bidi="ar-SA"/>
    </w:rPr>
  </w:style>
  <w:style w:type="character" w:customStyle="1" w:styleId="341">
    <w:name w:val="apple-converted-space"/>
    <w:basedOn w:val="52"/>
    <w:autoRedefine/>
    <w:qFormat/>
    <w:uiPriority w:val="0"/>
  </w:style>
  <w:style w:type="character" w:customStyle="1" w:styleId="342">
    <w:name w:val="content"/>
    <w:basedOn w:val="52"/>
    <w:autoRedefine/>
    <w:qFormat/>
    <w:uiPriority w:val="0"/>
  </w:style>
  <w:style w:type="character" w:customStyle="1" w:styleId="343">
    <w:name w:val="纯文本 Char"/>
    <w:autoRedefine/>
    <w:qFormat/>
    <w:uiPriority w:val="0"/>
    <w:rPr>
      <w:rFonts w:hint="eastAsia" w:ascii="宋体" w:hAnsi="Courier New" w:eastAsia="宋体"/>
      <w:kern w:val="2"/>
      <w:sz w:val="21"/>
      <w:szCs w:val="21"/>
    </w:rPr>
  </w:style>
  <w:style w:type="character" w:customStyle="1" w:styleId="344">
    <w:name w:val="页脚 Char"/>
    <w:autoRedefine/>
    <w:qFormat/>
    <w:uiPriority w:val="0"/>
    <w:rPr>
      <w:kern w:val="2"/>
      <w:sz w:val="18"/>
      <w:szCs w:val="18"/>
    </w:rPr>
  </w:style>
  <w:style w:type="character" w:customStyle="1" w:styleId="345">
    <w:name w:val="页眉 Char"/>
    <w:autoRedefine/>
    <w:qFormat/>
    <w:uiPriority w:val="0"/>
    <w:rPr>
      <w:kern w:val="2"/>
      <w:sz w:val="18"/>
      <w:szCs w:val="18"/>
    </w:rPr>
  </w:style>
  <w:style w:type="character" w:customStyle="1" w:styleId="346">
    <w:name w:val="批注框文本 Char"/>
    <w:autoRedefine/>
    <w:qFormat/>
    <w:uiPriority w:val="0"/>
    <w:rPr>
      <w:kern w:val="2"/>
      <w:sz w:val="18"/>
      <w:szCs w:val="18"/>
    </w:rPr>
  </w:style>
  <w:style w:type="table" w:customStyle="1" w:styleId="347">
    <w:name w:val="网格型1"/>
    <w:basedOn w:val="50"/>
    <w:autoRedefine/>
    <w:qFormat/>
    <w:uiPriority w:val="0"/>
    <w:rPr>
      <w:rFonts w:ascii="宋体" w:hAnsi="Times New Roman"/>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348">
    <w:name w:val="示例×："/>
    <w:basedOn w:val="263"/>
    <w:autoRedefine/>
    <w:qFormat/>
    <w:uiPriority w:val="0"/>
    <w:pPr>
      <w:numPr>
        <w:numId w:val="0"/>
      </w:numPr>
      <w:spacing w:beforeLines="0" w:afterLines="0"/>
      <w:ind w:firstLine="363"/>
      <w:outlineLvl w:val="9"/>
    </w:pPr>
    <w:rPr>
      <w:rFonts w:ascii="宋体" w:eastAsia="宋体"/>
      <w:sz w:val="18"/>
      <w:szCs w:val="18"/>
    </w:rPr>
  </w:style>
  <w:style w:type="paragraph" w:customStyle="1" w:styleId="349">
    <w:name w:val="附录三级条标题"/>
    <w:basedOn w:val="283"/>
    <w:next w:val="151"/>
    <w:autoRedefine/>
    <w:qFormat/>
    <w:uiPriority w:val="0"/>
    <w:pPr>
      <w:outlineLvl w:val="4"/>
    </w:pPr>
  </w:style>
  <w:style w:type="paragraph" w:customStyle="1" w:styleId="350">
    <w:name w:val="二级条标题"/>
    <w:basedOn w:val="284"/>
    <w:next w:val="151"/>
    <w:autoRedefine/>
    <w:qFormat/>
    <w:uiPriority w:val="0"/>
    <w:pPr>
      <w:outlineLvl w:val="3"/>
    </w:pPr>
  </w:style>
  <w:style w:type="paragraph" w:customStyle="1" w:styleId="351">
    <w:name w:val="封面标准名称2"/>
    <w:basedOn w:val="154"/>
    <w:autoRedefine/>
    <w:qFormat/>
    <w:uiPriority w:val="0"/>
    <w:pPr>
      <w:framePr w:w="9639" w:h="6917" w:wrap="around" w:vAnchor="page" w:hAnchor="page" w:y="4469"/>
      <w:spacing w:beforeLines="630"/>
      <w:textAlignment w:val="auto"/>
    </w:pPr>
  </w:style>
  <w:style w:type="paragraph" w:customStyle="1" w:styleId="352">
    <w:name w:val="二级无"/>
    <w:basedOn w:val="350"/>
    <w:autoRedefine/>
    <w:qFormat/>
    <w:uiPriority w:val="0"/>
    <w:pPr>
      <w:spacing w:before="50" w:beforeLines="0" w:after="50" w:afterLines="0"/>
    </w:pPr>
    <w:rPr>
      <w:rFonts w:ascii="宋体" w:eastAsia="宋体"/>
    </w:rPr>
  </w:style>
  <w:style w:type="paragraph" w:customStyle="1" w:styleId="353">
    <w:name w:val="附录三级无"/>
    <w:basedOn w:val="349"/>
    <w:autoRedefine/>
    <w:qFormat/>
    <w:uiPriority w:val="0"/>
    <w:pPr>
      <w:tabs>
        <w:tab w:val="clear" w:pos="360"/>
      </w:tabs>
      <w:spacing w:beforeLines="0" w:afterLines="0"/>
    </w:pPr>
    <w:rPr>
      <w:rFonts w:ascii="宋体" w:eastAsia="宋体"/>
      <w:szCs w:val="21"/>
    </w:rPr>
  </w:style>
  <w:style w:type="paragraph" w:customStyle="1" w:styleId="354">
    <w:name w:val="封面一致性程度标识2"/>
    <w:basedOn w:val="158"/>
    <w:autoRedefine/>
    <w:qFormat/>
    <w:uiPriority w:val="0"/>
    <w:pPr>
      <w:framePr w:w="9639" w:h="6917" w:wrap="around" w:vAnchor="page" w:hAnchor="page" w:xAlign="center" w:y="4469" w:anchorLock="1"/>
      <w:widowControl w:val="0"/>
      <w:spacing w:line="400" w:lineRule="exact"/>
    </w:pPr>
    <w:rPr>
      <w:rFonts w:ascii="宋体"/>
      <w:szCs w:val="28"/>
    </w:rPr>
  </w:style>
  <w:style w:type="paragraph" w:customStyle="1" w:styleId="355">
    <w:name w:val="附录四级条标题"/>
    <w:basedOn w:val="349"/>
    <w:next w:val="151"/>
    <w:autoRedefine/>
    <w:qFormat/>
    <w:uiPriority w:val="0"/>
    <w:pPr>
      <w:outlineLvl w:val="5"/>
    </w:pPr>
  </w:style>
  <w:style w:type="paragraph" w:customStyle="1" w:styleId="356">
    <w:name w:val="附录四级无"/>
    <w:basedOn w:val="355"/>
    <w:autoRedefine/>
    <w:qFormat/>
    <w:uiPriority w:val="0"/>
    <w:pPr>
      <w:tabs>
        <w:tab w:val="clear" w:pos="360"/>
      </w:tabs>
      <w:spacing w:beforeLines="0" w:afterLines="0"/>
    </w:pPr>
    <w:rPr>
      <w:rFonts w:ascii="宋体" w:eastAsia="宋体"/>
      <w:szCs w:val="21"/>
    </w:rPr>
  </w:style>
  <w:style w:type="paragraph" w:customStyle="1" w:styleId="357">
    <w:name w:val="附录五级条标题"/>
    <w:basedOn w:val="355"/>
    <w:next w:val="151"/>
    <w:autoRedefine/>
    <w:qFormat/>
    <w:uiPriority w:val="0"/>
    <w:pPr>
      <w:outlineLvl w:val="6"/>
    </w:pPr>
  </w:style>
  <w:style w:type="paragraph" w:customStyle="1" w:styleId="358">
    <w:name w:val="附录五级无"/>
    <w:basedOn w:val="357"/>
    <w:autoRedefine/>
    <w:qFormat/>
    <w:uiPriority w:val="0"/>
    <w:pPr>
      <w:tabs>
        <w:tab w:val="clear" w:pos="360"/>
      </w:tabs>
      <w:spacing w:beforeLines="0" w:afterLines="0"/>
    </w:pPr>
    <w:rPr>
      <w:rFonts w:ascii="宋体" w:eastAsia="宋体"/>
      <w:szCs w:val="21"/>
    </w:rPr>
  </w:style>
  <w:style w:type="paragraph" w:customStyle="1" w:styleId="359">
    <w:name w:val="封面标准文稿编辑信息2"/>
    <w:basedOn w:val="155"/>
    <w:autoRedefine/>
    <w:qFormat/>
    <w:uiPriority w:val="0"/>
    <w:pPr>
      <w:framePr w:w="9639" w:h="6917" w:wrap="around" w:vAnchor="page" w:hAnchor="page" w:xAlign="center" w:y="4469" w:anchorLock="1"/>
      <w:widowControl w:val="0"/>
      <w:spacing w:after="160"/>
    </w:pPr>
    <w:rPr>
      <w:szCs w:val="28"/>
    </w:rPr>
  </w:style>
  <w:style w:type="paragraph" w:customStyle="1" w:styleId="360">
    <w:name w:val="三级条标题"/>
    <w:basedOn w:val="350"/>
    <w:next w:val="151"/>
    <w:autoRedefine/>
    <w:qFormat/>
    <w:uiPriority w:val="0"/>
    <w:pPr>
      <w:outlineLvl w:val="4"/>
    </w:pPr>
  </w:style>
  <w:style w:type="paragraph" w:customStyle="1" w:styleId="361">
    <w:name w:val="三级无"/>
    <w:basedOn w:val="360"/>
    <w:autoRedefine/>
    <w:qFormat/>
    <w:uiPriority w:val="0"/>
    <w:pPr>
      <w:spacing w:before="50" w:beforeLines="0" w:after="50" w:afterLines="0"/>
    </w:pPr>
    <w:rPr>
      <w:rFonts w:ascii="宋体" w:eastAsia="宋体"/>
    </w:rPr>
  </w:style>
  <w:style w:type="paragraph" w:customStyle="1" w:styleId="362">
    <w:name w:val="四级条标题"/>
    <w:basedOn w:val="360"/>
    <w:next w:val="151"/>
    <w:autoRedefine/>
    <w:qFormat/>
    <w:uiPriority w:val="0"/>
    <w:pPr>
      <w:outlineLvl w:val="5"/>
    </w:pPr>
  </w:style>
  <w:style w:type="paragraph" w:customStyle="1" w:styleId="363">
    <w:name w:val="四级无"/>
    <w:basedOn w:val="362"/>
    <w:autoRedefine/>
    <w:qFormat/>
    <w:uiPriority w:val="0"/>
    <w:pPr>
      <w:spacing w:before="50" w:beforeLines="0" w:after="50" w:afterLines="0"/>
    </w:pPr>
    <w:rPr>
      <w:rFonts w:ascii="宋体" w:eastAsia="宋体"/>
    </w:rPr>
  </w:style>
  <w:style w:type="paragraph" w:customStyle="1" w:styleId="364">
    <w:name w:val="五级条标题"/>
    <w:basedOn w:val="362"/>
    <w:next w:val="151"/>
    <w:autoRedefine/>
    <w:qFormat/>
    <w:uiPriority w:val="0"/>
    <w:pPr>
      <w:outlineLvl w:val="6"/>
    </w:pPr>
  </w:style>
  <w:style w:type="paragraph" w:customStyle="1" w:styleId="365">
    <w:name w:val="五级无"/>
    <w:basedOn w:val="364"/>
    <w:autoRedefine/>
    <w:qFormat/>
    <w:uiPriority w:val="0"/>
    <w:pPr>
      <w:spacing w:before="50" w:beforeLines="0" w:after="50" w:afterLines="0"/>
    </w:pPr>
    <w:rPr>
      <w:rFonts w:ascii="宋体" w:eastAsia="宋体"/>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glossaryDocument" Target="glossary/document.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34892;&#19994;&#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0B2F3B1EECD4663AFE22941AE216C61"/>
        <w:style w:val=""/>
        <w:category>
          <w:name w:val="常规"/>
          <w:gallery w:val="placeholder"/>
        </w:category>
        <w:types>
          <w:type w:val="bbPlcHdr"/>
        </w:types>
        <w:behaviors>
          <w:behavior w:val="content"/>
        </w:behaviors>
        <w:description w:val=""/>
        <w:guid w:val="{DF3733AC-BD57-479E-BF6F-C67157A37D5D}"/>
      </w:docPartPr>
      <w:docPartBody>
        <w:p w14:paraId="28715849">
          <w:pPr>
            <w:pStyle w:val="5"/>
          </w:pPr>
          <w:r>
            <w:rPr>
              <w:rStyle w:val="4"/>
              <w:rFonts w:hint="eastAsia"/>
            </w:rPr>
            <w:t>单击或点击此处输入文字。</w:t>
          </w:r>
        </w:p>
      </w:docPartBody>
    </w:docPart>
    <w:docPart>
      <w:docPartPr>
        <w:name w:val="{9c8bf95e-c1c9-4210-ad2c-39fccc3ac59b}"/>
        <w:style w:val=""/>
        <w:category>
          <w:name w:val="常规"/>
          <w:gallery w:val="placeholder"/>
        </w:category>
        <w:types>
          <w:type w:val="bbPlcHdr"/>
        </w:types>
        <w:behaviors>
          <w:behavior w:val="content"/>
        </w:behaviors>
        <w:description w:val=""/>
        <w:guid w:val="{9c8bf95e-c1c9-4210-ad2c-39fccc3ac59b}"/>
      </w:docPartPr>
      <w:docPartBody>
        <w:p w14:paraId="081DDD78">
          <w:pPr>
            <w:pStyle w:val="8"/>
          </w:pPr>
          <w:r>
            <w:rPr>
              <w:rStyle w:val="4"/>
              <w:rFonts w:hint="eastAsia"/>
            </w:rPr>
            <w:t>单击或点击此处输入文字。</w:t>
          </w:r>
        </w:p>
      </w:docPartBody>
    </w:docPart>
    <w:docPart>
      <w:docPartPr>
        <w:name w:val="{24b46c0a-e1f5-461f-a358-3421c9e3c6cf}"/>
        <w:style w:val=""/>
        <w:category>
          <w:name w:val="常规"/>
          <w:gallery w:val="placeholder"/>
        </w:category>
        <w:types>
          <w:type w:val="bbPlcHdr"/>
        </w:types>
        <w:behaviors>
          <w:behavior w:val="content"/>
        </w:behaviors>
        <w:description w:val=""/>
        <w:guid w:val="{24b46c0a-e1f5-461f-a358-3421c9e3c6cf}"/>
      </w:docPartPr>
      <w:docPartBody>
        <w:p w14:paraId="1043905B">
          <w:pPr>
            <w:pStyle w:val="9"/>
          </w:pPr>
          <w:r>
            <w:rPr>
              <w:rStyle w:val="4"/>
              <w:rFonts w:hint="eastAsia"/>
            </w:rPr>
            <w:t>选择一项。</w:t>
          </w:r>
        </w:p>
      </w:docPartBody>
    </w:docPart>
    <w:docPart>
      <w:docPartPr>
        <w:name w:val="{da05068e-3415-471e-b970-6409a50af633}"/>
        <w:style w:val=""/>
        <w:category>
          <w:name w:val="常规"/>
          <w:gallery w:val="placeholder"/>
        </w:category>
        <w:types>
          <w:type w:val="bbPlcHdr"/>
        </w:types>
        <w:behaviors>
          <w:behavior w:val="content"/>
        </w:behaviors>
        <w:description w:val=""/>
        <w:guid w:val="{da05068e-3415-471e-b970-6409a50af633}"/>
      </w:docPartPr>
      <w:docPartBody>
        <w:p w14:paraId="10E632F9">
          <w:pPr>
            <w:pStyle w:val="10"/>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5C1B"/>
    <w:rsid w:val="00045C1B"/>
    <w:rsid w:val="00095754"/>
    <w:rsid w:val="000D0CA5"/>
    <w:rsid w:val="00121EE3"/>
    <w:rsid w:val="00125DD9"/>
    <w:rsid w:val="00212A23"/>
    <w:rsid w:val="002368DB"/>
    <w:rsid w:val="00261ED8"/>
    <w:rsid w:val="00266832"/>
    <w:rsid w:val="00316175"/>
    <w:rsid w:val="00405F3C"/>
    <w:rsid w:val="00413F41"/>
    <w:rsid w:val="0048194E"/>
    <w:rsid w:val="00487BB4"/>
    <w:rsid w:val="004A3D57"/>
    <w:rsid w:val="004D3B13"/>
    <w:rsid w:val="005977AB"/>
    <w:rsid w:val="00721088"/>
    <w:rsid w:val="007F608E"/>
    <w:rsid w:val="008139A3"/>
    <w:rsid w:val="00875E0A"/>
    <w:rsid w:val="008E08C1"/>
    <w:rsid w:val="008E5DB0"/>
    <w:rsid w:val="008F2C6A"/>
    <w:rsid w:val="009777FA"/>
    <w:rsid w:val="00996903"/>
    <w:rsid w:val="009B75DD"/>
    <w:rsid w:val="009C05B6"/>
    <w:rsid w:val="00AA2181"/>
    <w:rsid w:val="00AC3007"/>
    <w:rsid w:val="00B016DD"/>
    <w:rsid w:val="00B36F6B"/>
    <w:rsid w:val="00B91ACF"/>
    <w:rsid w:val="00C24484"/>
    <w:rsid w:val="00C33748"/>
    <w:rsid w:val="00CF28C9"/>
    <w:rsid w:val="00E50CD0"/>
    <w:rsid w:val="00EC1F06"/>
    <w:rsid w:val="00F06162"/>
    <w:rsid w:val="00F72493"/>
    <w:rsid w:val="00FA23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autoRedefine/>
    <w:semiHidden/>
    <w:unhideWhenUsed/>
    <w:qFormat/>
    <w:uiPriority w:val="1"/>
  </w:style>
  <w:style w:type="table" w:default="1" w:styleId="3">
    <w:name w:val="Normal Table"/>
    <w:autoRedefin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00B2F3B1EECD4663AFE22941AE216C61"/>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91FC53EDB4A840A1989FFA8A622F611D"/>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BC85AB97DD1B44B2BEE22CDDDAFCFECC"/>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
    <w:name w:val="E73DE2A2E7E04C5DB30DEC599760CE6C"/>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
    <w:name w:val="4D695A4C7C604DA0B90379A6673797A3"/>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
    <w:name w:val="5C1635E396A24EEA985B26831FDFBEC9"/>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5EDB7D-F9D5-48D4-BBC1-092D97E9D765}">
  <ds:schemaRefs/>
</ds:datastoreItem>
</file>

<file path=docProps/app.xml><?xml version="1.0" encoding="utf-8"?>
<Properties xmlns="http://schemas.openxmlformats.org/officeDocument/2006/extended-properties" xmlns:vt="http://schemas.openxmlformats.org/officeDocument/2006/docPropsVTypes">
  <Template>行业标准.dotx</Template>
  <Company>PCMI</Company>
  <Pages>15</Pages>
  <Words>7323</Words>
  <Characters>8492</Characters>
  <Lines>77</Lines>
  <Paragraphs>21</Paragraphs>
  <TotalTime>0</TotalTime>
  <ScaleCrop>false</ScaleCrop>
  <LinksUpToDate>false</LinksUpToDate>
  <CharactersWithSpaces>8742</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2023-03-21T01:27:00Z</dcterms:created>
  <dc:creator>24600</dc:creator>
  <dc:description>&lt;config cover="true" show_menu="true" version="1.0.0" doctype="SDKXY"&gt;_x000d_
&lt;/config&gt;</dc:description>
  <cp:lastModifiedBy>宋弈奇</cp:lastModifiedBy>
  <cp:lastPrinted>2020-11-16T09:19:00Z</cp:lastPrinted>
  <dcterms:modified xsi:type="dcterms:W3CDTF">2024-09-05T02:50:05Z</dcterms:modified>
  <dc:title>行业标准</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行业标准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MTWinEqns">
    <vt:bool>true</vt:bool>
  </property>
  <property fmtid="{D5CDD505-2E9C-101B-9397-08002B2CF9AE}" pid="15" name="KSOProductBuildVer">
    <vt:lpwstr>2052-12.1.0.17827</vt:lpwstr>
  </property>
  <property fmtid="{D5CDD505-2E9C-101B-9397-08002B2CF9AE}" pid="16" name="ICV">
    <vt:lpwstr>2262C181D5E54C808968FDFDB45B023D_13</vt:lpwstr>
  </property>
</Properties>
</file>